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06E20" w14:textId="77777777" w:rsidR="00AC3FD6" w:rsidRDefault="00AC3FD6" w:rsidP="000B4F46">
      <w:pPr>
        <w:bidi/>
        <w:spacing w:before="100" w:beforeAutospacing="1" w:after="100" w:afterAutospacing="1" w:line="240" w:lineRule="auto"/>
        <w:outlineLvl w:val="0"/>
        <w:rPr>
          <w:rFonts w:ascii="Simplified Arabic" w:eastAsia="Times New Roman" w:hAnsi="Simplified Arabic" w:cs="Simplified Arabic"/>
          <w:b/>
          <w:bCs/>
          <w:kern w:val="36"/>
          <w:sz w:val="36"/>
          <w:szCs w:val="36"/>
          <w:rtl/>
          <w:lang w:eastAsia="en-GB" w:bidi="ar-SA"/>
        </w:rPr>
      </w:pPr>
      <w:r w:rsidRPr="000C2F14">
        <w:rPr>
          <w:rFonts w:ascii="Simplified Arabic" w:hAnsi="Simplified Arabic" w:cs="Simplified Arabic"/>
          <w:noProof/>
          <w:sz w:val="28"/>
          <w:szCs w:val="28"/>
          <w:rtl/>
        </w:rPr>
        <w:drawing>
          <wp:inline distT="0" distB="0" distL="0" distR="0" wp14:anchorId="5722D4EE" wp14:editId="6E4F84B4">
            <wp:extent cx="1324160" cy="1314633"/>
            <wp:effectExtent l="0" t="0" r="9525" b="0"/>
            <wp:docPr id="392277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77314" name=""/>
                    <pic:cNvPicPr/>
                  </pic:nvPicPr>
                  <pic:blipFill>
                    <a:blip r:embed="rId8"/>
                    <a:stretch>
                      <a:fillRect/>
                    </a:stretch>
                  </pic:blipFill>
                  <pic:spPr>
                    <a:xfrm>
                      <a:off x="0" y="0"/>
                      <a:ext cx="1324160" cy="1314633"/>
                    </a:xfrm>
                    <a:prstGeom prst="rect">
                      <a:avLst/>
                    </a:prstGeom>
                  </pic:spPr>
                </pic:pic>
              </a:graphicData>
            </a:graphic>
          </wp:inline>
        </w:drawing>
      </w:r>
    </w:p>
    <w:p w14:paraId="0446619E" w14:textId="77777777" w:rsidR="00AC3FD6" w:rsidRDefault="00AC3FD6" w:rsidP="00AC3FD6">
      <w:pPr>
        <w:bidi/>
        <w:spacing w:before="100" w:beforeAutospacing="1" w:after="100" w:afterAutospacing="1" w:line="240" w:lineRule="auto"/>
        <w:outlineLvl w:val="0"/>
        <w:rPr>
          <w:rFonts w:ascii="Simplified Arabic" w:eastAsia="Times New Roman" w:hAnsi="Simplified Arabic" w:cs="Simplified Arabic"/>
          <w:b/>
          <w:bCs/>
          <w:kern w:val="36"/>
          <w:sz w:val="36"/>
          <w:szCs w:val="36"/>
          <w:rtl/>
          <w:lang w:eastAsia="en-GB" w:bidi="ar-SA"/>
        </w:rPr>
      </w:pPr>
    </w:p>
    <w:p w14:paraId="14F89CD6" w14:textId="3F0D8223" w:rsidR="008A58E0" w:rsidRPr="00AC3FD6" w:rsidRDefault="008A58E0" w:rsidP="00AC3FD6">
      <w:pPr>
        <w:pStyle w:val="Title"/>
        <w:bidi/>
        <w:jc w:val="center"/>
        <w:rPr>
          <w:b/>
          <w:bCs/>
        </w:rPr>
      </w:pPr>
      <w:r w:rsidRPr="00AC3FD6">
        <w:rPr>
          <w:rFonts w:hint="cs"/>
          <w:b/>
          <w:bCs/>
          <w:rtl/>
        </w:rPr>
        <w:t>الأمن الإقليمي</w:t>
      </w:r>
      <w:r w:rsidR="000D1856" w:rsidRPr="00AC3FD6">
        <w:rPr>
          <w:rFonts w:hint="cs"/>
          <w:b/>
          <w:bCs/>
          <w:rtl/>
        </w:rPr>
        <w:t xml:space="preserve"> في غرب أسيا</w:t>
      </w:r>
      <w:r w:rsidRPr="00AC3FD6">
        <w:rPr>
          <w:rFonts w:hint="cs"/>
          <w:b/>
          <w:bCs/>
          <w:rtl/>
        </w:rPr>
        <w:t xml:space="preserve"> بين التوازن والتكامل</w:t>
      </w:r>
    </w:p>
    <w:p w14:paraId="20A56E4C" w14:textId="67EDCEFF" w:rsidR="008A58E0" w:rsidRDefault="008A58E0" w:rsidP="00AC3FD6">
      <w:pPr>
        <w:pStyle w:val="Title"/>
        <w:bidi/>
        <w:jc w:val="center"/>
        <w:rPr>
          <w:sz w:val="52"/>
          <w:szCs w:val="52"/>
          <w:rtl/>
        </w:rPr>
      </w:pPr>
      <w:r w:rsidRPr="00AC3FD6">
        <w:rPr>
          <w:rFonts w:hint="cs"/>
          <w:sz w:val="52"/>
          <w:szCs w:val="52"/>
          <w:rtl/>
        </w:rPr>
        <w:t>مقاربة جيوستراتيجية في ضوء التحركات السعودية والتركية والباكستانية تجاه إيران</w:t>
      </w:r>
    </w:p>
    <w:p w14:paraId="292B068C" w14:textId="72A6F0A3" w:rsidR="00AC3FD6" w:rsidRDefault="00AC3FD6" w:rsidP="00AC3FD6">
      <w:pPr>
        <w:bidi/>
        <w:rPr>
          <w:rtl/>
        </w:rPr>
      </w:pPr>
    </w:p>
    <w:p w14:paraId="096A9DDF" w14:textId="77777777" w:rsidR="00AC3FD6" w:rsidRPr="00AC3FD6" w:rsidRDefault="00AC3FD6" w:rsidP="00AC3FD6">
      <w:pPr>
        <w:bidi/>
        <w:rPr>
          <w:rtl/>
        </w:rPr>
      </w:pPr>
    </w:p>
    <w:p w14:paraId="7A108C93" w14:textId="77777777" w:rsidR="00AC3FD6" w:rsidRDefault="00C628F6" w:rsidP="00AC3FD6">
      <w:pPr>
        <w:bidi/>
        <w:jc w:val="center"/>
        <w:rPr>
          <w:rFonts w:ascii="Simplified Arabic" w:hAnsi="Simplified Arabic" w:cs="Simplified Arabic"/>
          <w:b/>
          <w:bCs/>
          <w:sz w:val="40"/>
          <w:szCs w:val="40"/>
          <w:rtl/>
        </w:rPr>
      </w:pPr>
      <w:r w:rsidRPr="00AC3FD6">
        <w:rPr>
          <w:rFonts w:ascii="Simplified Arabic" w:hAnsi="Simplified Arabic" w:cs="Simplified Arabic" w:hint="cs"/>
          <w:b/>
          <w:bCs/>
          <w:sz w:val="40"/>
          <w:szCs w:val="40"/>
          <w:rtl/>
        </w:rPr>
        <w:t xml:space="preserve">إعداد: العميد الركن نضال زهوي </w:t>
      </w:r>
    </w:p>
    <w:p w14:paraId="77DED1D4" w14:textId="319CDB9F" w:rsidR="00C628F6" w:rsidRDefault="00C628F6" w:rsidP="00AC3FD6">
      <w:pPr>
        <w:bidi/>
        <w:jc w:val="center"/>
        <w:rPr>
          <w:rFonts w:ascii="Simplified Arabic" w:hAnsi="Simplified Arabic" w:cs="Simplified Arabic"/>
          <w:b/>
          <w:bCs/>
          <w:sz w:val="40"/>
          <w:szCs w:val="40"/>
          <w:rtl/>
        </w:rPr>
      </w:pPr>
      <w:r w:rsidRPr="00AC3FD6">
        <w:rPr>
          <w:rFonts w:ascii="Simplified Arabic" w:hAnsi="Simplified Arabic" w:cs="Simplified Arabic" w:hint="cs"/>
          <w:b/>
          <w:bCs/>
          <w:sz w:val="40"/>
          <w:szCs w:val="40"/>
          <w:rtl/>
        </w:rPr>
        <w:t>مدير مركز الدراسات الإنتروستراتيجية</w:t>
      </w:r>
    </w:p>
    <w:p w14:paraId="69A2401F" w14:textId="04C744A7" w:rsidR="00AC3FD6" w:rsidRPr="00AC3FD6" w:rsidRDefault="00AC3FD6" w:rsidP="00AC3FD6">
      <w:pPr>
        <w:bidi/>
        <w:jc w:val="center"/>
        <w:rPr>
          <w:rFonts w:ascii="Simplified Arabic" w:hAnsi="Simplified Arabic" w:cs="Simplified Arabic"/>
          <w:b/>
          <w:bCs/>
          <w:sz w:val="40"/>
          <w:szCs w:val="40"/>
        </w:rPr>
      </w:pPr>
      <w:r>
        <w:rPr>
          <w:rFonts w:ascii="Simplified Arabic" w:hAnsi="Simplified Arabic" w:cs="Simplified Arabic"/>
          <w:b/>
          <w:bCs/>
          <w:noProof/>
          <w:sz w:val="40"/>
          <w:szCs w:val="40"/>
        </w:rPr>
        <w:drawing>
          <wp:inline distT="0" distB="0" distL="0" distR="0" wp14:anchorId="6BA17423" wp14:editId="30603F35">
            <wp:extent cx="5731510" cy="3820795"/>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05852810" w14:textId="77777777" w:rsidR="008A58E0" w:rsidRPr="008A58E0" w:rsidRDefault="008A58E0" w:rsidP="000B4F46">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8A58E0">
        <w:rPr>
          <w:rFonts w:ascii="Simplified Arabic" w:eastAsia="Times New Roman" w:hAnsi="Simplified Arabic" w:cs="Simplified Arabic" w:hint="cs"/>
          <w:b/>
          <w:bCs/>
          <w:sz w:val="32"/>
          <w:szCs w:val="32"/>
          <w:rtl/>
          <w:lang w:eastAsia="en-GB" w:bidi="ar-SA"/>
        </w:rPr>
        <w:lastRenderedPageBreak/>
        <w:t>المقدمة</w:t>
      </w:r>
    </w:p>
    <w:p w14:paraId="605EA81B"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يشهد النظام الإقليمي في غرب آسيا تحولات متسارعة تتجاوز حدود التنافس التقليدي بين القوى الإقليمية، لتطال طبيعة منظومة الأمن التي حكمت المنطقة لعقود. فقد ارتبطت هذه المنظومة بصورة أساسية بالوجود العسكري الأمريكي، وبشبكة التحالفات والترتيبات الدفاعية التي أقامتها واشنطن مع عدد من دول المنطقة، الأمر الذي جعل الولايات المتحدة طرفاً رئيسياً في إدارة التوازنات الإقليمية، وضبط مستويات التصعيد، والتأثير في اتجاهات العلاقات بين القوى المتنافسة</w:t>
      </w:r>
      <w:r w:rsidRPr="008A58E0">
        <w:rPr>
          <w:rFonts w:ascii="Simplified Arabic" w:eastAsia="Times New Roman" w:hAnsi="Simplified Arabic" w:cs="Simplified Arabic" w:hint="cs"/>
          <w:sz w:val="28"/>
          <w:szCs w:val="28"/>
          <w:lang w:eastAsia="en-GB" w:bidi="ar-SA"/>
        </w:rPr>
        <w:t>.</w:t>
      </w:r>
    </w:p>
    <w:p w14:paraId="2A63F9CA"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غير أن التحولات في الأولويات الاستراتيجية الأمريكية، وتزايد الأعباء المرتبطة بالتزاماتها الدولية، إلى جانب التغيرات في طبيعة الصراعات وموازين القوة، أعادت طرح مسألة استدامة هذه المظلة الأمنية. ولم يعد النقاش مقتصراً على احتمال الانسحاب العسكري الأمريكي من المنطقة، بل امتد إلى احتمالات إعادة توزيع الانتشار العسكري، وتقليص الالتزامات الدفاعية، أو تحميل الحلفاء الإقليميين مسؤولية أكبر في إدارة أمنهم</w:t>
      </w:r>
      <w:r w:rsidRPr="008A58E0">
        <w:rPr>
          <w:rFonts w:ascii="Simplified Arabic" w:eastAsia="Times New Roman" w:hAnsi="Simplified Arabic" w:cs="Simplified Arabic" w:hint="cs"/>
          <w:sz w:val="28"/>
          <w:szCs w:val="28"/>
          <w:lang w:eastAsia="en-GB" w:bidi="ar-SA"/>
        </w:rPr>
        <w:t>.</w:t>
      </w:r>
    </w:p>
    <w:p w14:paraId="58727606"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وفي ظل هذه الاحتمالات، تبرز مسألة قدرة القوى الإقليمية على إعادة تنظيم علاقاتها بما يسمح لها بالتعامل مع التحولات المقبلة، دون أن تجد نفسها أمام فراغ أمني أو اختلال جديد في موازين القوة. فالتوازن الذي استند إلى وجود قوة دولية ضامنة قد يحتاج، في حال تراجع دورها، إلى إعادة إنتاج نفسه من خلال تفاهمات إقليمية أكثر استقلالاً</w:t>
      </w:r>
      <w:r w:rsidRPr="008A58E0">
        <w:rPr>
          <w:rFonts w:ascii="Simplified Arabic" w:eastAsia="Times New Roman" w:hAnsi="Simplified Arabic" w:cs="Simplified Arabic" w:hint="cs"/>
          <w:sz w:val="28"/>
          <w:szCs w:val="28"/>
          <w:lang w:eastAsia="en-GB" w:bidi="ar-SA"/>
        </w:rPr>
        <w:t>.</w:t>
      </w:r>
    </w:p>
    <w:p w14:paraId="3A26B47F"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وفي هذا السياق، تكتسب التحركات السعودية والتركية والباكستانية أهمية خاصة، ليس فقط بسبب ما تمثله هذه الدول من ثقل جغرافي وسياسي وعسكري، بل أيضاً بسبب اختلاف مواقعها ومصالحها، وما يمكن أن ينتج عن تنسيقها من قدرة جماعية على التأثير في البيئة الأمنية المحيطة بها</w:t>
      </w:r>
      <w:r w:rsidRPr="008A58E0">
        <w:rPr>
          <w:rFonts w:ascii="Simplified Arabic" w:eastAsia="Times New Roman" w:hAnsi="Simplified Arabic" w:cs="Simplified Arabic" w:hint="cs"/>
          <w:sz w:val="28"/>
          <w:szCs w:val="28"/>
          <w:lang w:eastAsia="en-GB" w:bidi="ar-SA"/>
        </w:rPr>
        <w:t>.</w:t>
      </w:r>
    </w:p>
    <w:p w14:paraId="79E750B0"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وتزداد أهمية هذه التحركات مع انفتاح الدول الثلاث على التشاور مع إيران، بما يطرح تساؤلات حول إمكانية الانتقال من إدارة التنافس الإقليمي إلى بناء تفاهمات تتجاوز حدود العلاقات الثنائية، وتأخذ في الاعتبار الترابط الجغرافي والأمني بين دول المنطقة</w:t>
      </w:r>
      <w:r w:rsidRPr="008A58E0">
        <w:rPr>
          <w:rFonts w:ascii="Simplified Arabic" w:eastAsia="Times New Roman" w:hAnsi="Simplified Arabic" w:cs="Simplified Arabic" w:hint="cs"/>
          <w:sz w:val="28"/>
          <w:szCs w:val="28"/>
          <w:lang w:eastAsia="en-GB" w:bidi="ar-SA"/>
        </w:rPr>
        <w:t>.</w:t>
      </w:r>
    </w:p>
    <w:p w14:paraId="3A0F6700"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فالتحرك الجماعي باتجاه إيران لا يعني بالضرورة تجاوز الخلافات أو نشوء تحالف استراتيجي جديد، لكنه قد يعكس إدراكاً بأن أي صيغة مستقبلية للأمن الإقليمي لا يمكن أن تستقر بصورة مستدامة إذا قامت على استبعاد إحدى القوى الرئيسية المؤثرة في معادلات المنطقة</w:t>
      </w:r>
      <w:r w:rsidRPr="008A58E0">
        <w:rPr>
          <w:rFonts w:ascii="Simplified Arabic" w:eastAsia="Times New Roman" w:hAnsi="Simplified Arabic" w:cs="Simplified Arabic" w:hint="cs"/>
          <w:sz w:val="28"/>
          <w:szCs w:val="28"/>
          <w:lang w:eastAsia="en-GB" w:bidi="ar-SA"/>
        </w:rPr>
        <w:t>.</w:t>
      </w:r>
    </w:p>
    <w:p w14:paraId="7BEF3699"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lastRenderedPageBreak/>
        <w:t>ومن هنا، تنطلق الدراسة من العلاقة بين مفهومين أساسيين</w:t>
      </w:r>
      <w:r w:rsidRPr="008A58E0">
        <w:rPr>
          <w:rFonts w:ascii="Simplified Arabic" w:eastAsia="Times New Roman" w:hAnsi="Simplified Arabic" w:cs="Simplified Arabic" w:hint="cs"/>
          <w:sz w:val="28"/>
          <w:szCs w:val="28"/>
          <w:lang w:eastAsia="en-GB" w:bidi="ar-SA"/>
        </w:rPr>
        <w:t xml:space="preserve">: </w:t>
      </w:r>
      <w:r w:rsidRPr="008A58E0">
        <w:rPr>
          <w:rFonts w:ascii="Simplified Arabic" w:eastAsia="Times New Roman" w:hAnsi="Simplified Arabic" w:cs="Simplified Arabic" w:hint="cs"/>
          <w:sz w:val="28"/>
          <w:szCs w:val="28"/>
          <w:rtl/>
          <w:lang w:eastAsia="en-GB" w:bidi="ar-SA"/>
        </w:rPr>
        <w:t>التوازن والتكامل</w:t>
      </w:r>
      <w:r w:rsidRPr="008A58E0">
        <w:rPr>
          <w:rFonts w:ascii="Simplified Arabic" w:eastAsia="Times New Roman" w:hAnsi="Simplified Arabic" w:cs="Simplified Arabic" w:hint="cs"/>
          <w:sz w:val="28"/>
          <w:szCs w:val="28"/>
          <w:lang w:eastAsia="en-GB" w:bidi="ar-SA"/>
        </w:rPr>
        <w:t xml:space="preserve">. </w:t>
      </w:r>
      <w:r w:rsidRPr="008A58E0">
        <w:rPr>
          <w:rFonts w:ascii="Simplified Arabic" w:eastAsia="Times New Roman" w:hAnsi="Simplified Arabic" w:cs="Simplified Arabic" w:hint="cs"/>
          <w:sz w:val="28"/>
          <w:szCs w:val="28"/>
          <w:rtl/>
          <w:lang w:eastAsia="en-GB" w:bidi="ar-SA"/>
        </w:rPr>
        <w:t>فالتوازن يمثل آلية لإدارة اختلاف المصالح ومنع اختلال موازين القوة، بينما يشير التكامل إلى إمكانية توظيف المصالح والقدرات المتبادلة في بناء ترتيبات أمنية أكثر استقراراً. ولا يعني الانتقال من الأول إلى الثاني إلغاء التنافس، بل إعادة تنظيمه ضمن قواعد وتفاهمات تحد من احتمالات تحوله إلى مواجهة مفتوحة</w:t>
      </w:r>
      <w:r w:rsidRPr="008A58E0">
        <w:rPr>
          <w:rFonts w:ascii="Simplified Arabic" w:eastAsia="Times New Roman" w:hAnsi="Simplified Arabic" w:cs="Simplified Arabic" w:hint="cs"/>
          <w:sz w:val="28"/>
          <w:szCs w:val="28"/>
          <w:lang w:eastAsia="en-GB" w:bidi="ar-SA"/>
        </w:rPr>
        <w:t>.</w:t>
      </w:r>
    </w:p>
    <w:p w14:paraId="230E965A" w14:textId="77777777" w:rsidR="008A58E0" w:rsidRPr="008A58E0" w:rsidRDefault="008A58E0" w:rsidP="000B4F46">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8A58E0">
        <w:rPr>
          <w:rFonts w:ascii="Simplified Arabic" w:eastAsia="Times New Roman" w:hAnsi="Simplified Arabic" w:cs="Simplified Arabic" w:hint="cs"/>
          <w:b/>
          <w:bCs/>
          <w:sz w:val="32"/>
          <w:szCs w:val="32"/>
          <w:rtl/>
          <w:lang w:eastAsia="en-GB" w:bidi="ar-SA"/>
        </w:rPr>
        <w:t>أولاً: التحولات في بنية الأمن الإقليمي واحتمالات تراجع المظلة الأمريكية</w:t>
      </w:r>
    </w:p>
    <w:p w14:paraId="01AABD76" w14:textId="2FC500DF" w:rsidR="008A58E0" w:rsidRPr="008A58E0" w:rsidRDefault="00462268" w:rsidP="000B4F46">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1-</w:t>
      </w:r>
      <w:r w:rsidR="008A58E0" w:rsidRPr="008A58E0">
        <w:rPr>
          <w:rFonts w:ascii="Simplified Arabic" w:eastAsia="Times New Roman" w:hAnsi="Simplified Arabic" w:cs="Simplified Arabic" w:hint="cs"/>
          <w:b/>
          <w:bCs/>
          <w:sz w:val="28"/>
          <w:szCs w:val="28"/>
          <w:lang w:eastAsia="en-GB" w:bidi="ar-SA"/>
        </w:rPr>
        <w:t xml:space="preserve"> </w:t>
      </w:r>
      <w:r w:rsidR="008A58E0" w:rsidRPr="008A58E0">
        <w:rPr>
          <w:rFonts w:ascii="Simplified Arabic" w:eastAsia="Times New Roman" w:hAnsi="Simplified Arabic" w:cs="Simplified Arabic" w:hint="cs"/>
          <w:b/>
          <w:bCs/>
          <w:sz w:val="28"/>
          <w:szCs w:val="28"/>
          <w:rtl/>
          <w:lang w:eastAsia="en-GB" w:bidi="ar-SA"/>
        </w:rPr>
        <w:t>المظلة الأمنية الأمريكية بوصفها محدداً للتوازن الإقليمي</w:t>
      </w:r>
    </w:p>
    <w:p w14:paraId="0E330547"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تشكّل الوجود العسكري الأمريكي في منطقة الخليج وغرب آسيا خلال العقود الماضية أحد العناصر الرئيسية في بنية الأمن الإقليمي، ولم يقتصر دوره على توفير الحماية العسكرية للدول الحليفة، بل امتد إلى التأثير في حسابات الردع، وتحديد طبيعة التهديدات، وإدارة الأزمات، وضبط العلاقات بين القوى الإقليمية</w:t>
      </w:r>
      <w:r w:rsidRPr="008A58E0">
        <w:rPr>
          <w:rFonts w:ascii="Simplified Arabic" w:eastAsia="Times New Roman" w:hAnsi="Simplified Arabic" w:cs="Simplified Arabic" w:hint="cs"/>
          <w:sz w:val="28"/>
          <w:szCs w:val="28"/>
          <w:lang w:eastAsia="en-GB" w:bidi="ar-SA"/>
        </w:rPr>
        <w:t>.</w:t>
      </w:r>
    </w:p>
    <w:p w14:paraId="565E2B1E"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وقد أنتج هذا الوجود نمطاً من التوازن الأمني ارتبط بدرجة كبيرة بقدرة الولايات المتحدة على التدخل العسكري والسياسي، وبشبكة علاقاتها الدفاعية مع دول المنطقة. إلا أن هذا النمط لم يؤدِّ بالضرورة إلى بناء منظومة أمن إقليمي مستقلة، بل أبقى جانباً مهماً من إدارة الأمن مرتبطاً بقرار قوة دولية تقع خارج الإقليم</w:t>
      </w:r>
      <w:r w:rsidRPr="008A58E0">
        <w:rPr>
          <w:rFonts w:ascii="Simplified Arabic" w:eastAsia="Times New Roman" w:hAnsi="Simplified Arabic" w:cs="Simplified Arabic" w:hint="cs"/>
          <w:sz w:val="28"/>
          <w:szCs w:val="28"/>
          <w:lang w:eastAsia="en-GB" w:bidi="ar-SA"/>
        </w:rPr>
        <w:t>.</w:t>
      </w:r>
    </w:p>
    <w:p w14:paraId="75A902D3"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ومن الناحية الجيوستراتيجية، أوجد ذلك تفاوتاً بين امتلاك الدول الإقليمية لمقومات القوة وبين قدرتها على توظيف هذه المقومات بصورة جماعية في إدارة أمن المنطقة. فكل دولة طورت علاقاتها الدفاعية وفق حساباتها الخاصة، بينما بقيت الولايات المتحدة عاملاً مشتركاً في معظم الترتيبات الأمنية</w:t>
      </w:r>
      <w:r w:rsidRPr="008A58E0">
        <w:rPr>
          <w:rFonts w:ascii="Simplified Arabic" w:eastAsia="Times New Roman" w:hAnsi="Simplified Arabic" w:cs="Simplified Arabic" w:hint="cs"/>
          <w:sz w:val="28"/>
          <w:szCs w:val="28"/>
          <w:lang w:eastAsia="en-GB" w:bidi="ar-SA"/>
        </w:rPr>
        <w:t>.</w:t>
      </w:r>
    </w:p>
    <w:p w14:paraId="6FDE4C30" w14:textId="01EF090F" w:rsidR="008A58E0" w:rsidRPr="008A58E0" w:rsidRDefault="00462268" w:rsidP="000B4F46">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 xml:space="preserve">2- </w:t>
      </w:r>
      <w:r w:rsidR="008A58E0" w:rsidRPr="008A58E0">
        <w:rPr>
          <w:rFonts w:ascii="Simplified Arabic" w:eastAsia="Times New Roman" w:hAnsi="Simplified Arabic" w:cs="Simplified Arabic" w:hint="cs"/>
          <w:b/>
          <w:bCs/>
          <w:sz w:val="28"/>
          <w:szCs w:val="28"/>
          <w:rtl/>
          <w:lang w:eastAsia="en-GB" w:bidi="ar-SA"/>
        </w:rPr>
        <w:t>التحول في الأولويات الأمريكية ومشكلة الاعتماد الأمني</w:t>
      </w:r>
    </w:p>
    <w:p w14:paraId="18F0D81F" w14:textId="5E52FFF5" w:rsidR="008A58E0" w:rsidRPr="008A58E0" w:rsidRDefault="008A58E0" w:rsidP="00462268">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إن احتمال تراجع الالتزام الأمريكي لا ينبغي قراءته باعتباره قراراً بالانسحاب العسكري الكامل، بل باعتباره احتمالاً لتغير شكل الدور الأمريكي ومستوى انخراطه المباشر في أزمات المنطقة</w:t>
      </w:r>
      <w:r w:rsidRPr="008A58E0">
        <w:rPr>
          <w:rFonts w:ascii="Simplified Arabic" w:eastAsia="Times New Roman" w:hAnsi="Simplified Arabic" w:cs="Simplified Arabic" w:hint="cs"/>
          <w:sz w:val="28"/>
          <w:szCs w:val="28"/>
          <w:lang w:eastAsia="en-GB" w:bidi="ar-SA"/>
        </w:rPr>
        <w:t>.</w:t>
      </w:r>
      <w:r w:rsidR="00462268">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وتتعدد صور هذا التحول المحتمل</w:t>
      </w:r>
      <w:r w:rsidRPr="008A58E0">
        <w:rPr>
          <w:rFonts w:ascii="Simplified Arabic" w:eastAsia="Times New Roman" w:hAnsi="Simplified Arabic" w:cs="Simplified Arabic" w:hint="cs"/>
          <w:sz w:val="28"/>
          <w:szCs w:val="28"/>
          <w:lang w:eastAsia="en-GB" w:bidi="ar-SA"/>
        </w:rPr>
        <w:t>:</w:t>
      </w:r>
    </w:p>
    <w:p w14:paraId="6A9FD142" w14:textId="77777777" w:rsidR="008A58E0" w:rsidRPr="008A58E0" w:rsidRDefault="008A58E0" w:rsidP="000B4F46">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تقليص الانتشار العسكري المباشر أو إعادة توزيعه</w:t>
      </w:r>
      <w:r w:rsidRPr="008A58E0">
        <w:rPr>
          <w:rFonts w:ascii="Simplified Arabic" w:eastAsia="Times New Roman" w:hAnsi="Simplified Arabic" w:cs="Simplified Arabic" w:hint="cs"/>
          <w:sz w:val="28"/>
          <w:szCs w:val="28"/>
          <w:lang w:eastAsia="en-GB" w:bidi="ar-SA"/>
        </w:rPr>
        <w:t>.</w:t>
      </w:r>
    </w:p>
    <w:p w14:paraId="102BD36E" w14:textId="77777777" w:rsidR="008A58E0" w:rsidRPr="008A58E0" w:rsidRDefault="008A58E0" w:rsidP="000B4F46">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نقل جزء أكبر من أعباء الدفاع إلى الشركاء الإقليميين</w:t>
      </w:r>
      <w:r w:rsidRPr="008A58E0">
        <w:rPr>
          <w:rFonts w:ascii="Simplified Arabic" w:eastAsia="Times New Roman" w:hAnsi="Simplified Arabic" w:cs="Simplified Arabic" w:hint="cs"/>
          <w:sz w:val="28"/>
          <w:szCs w:val="28"/>
          <w:lang w:eastAsia="en-GB" w:bidi="ar-SA"/>
        </w:rPr>
        <w:t>.</w:t>
      </w:r>
    </w:p>
    <w:p w14:paraId="7C5ADF80" w14:textId="77777777" w:rsidR="008A58E0" w:rsidRPr="008A58E0" w:rsidRDefault="008A58E0" w:rsidP="000B4F46">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إعطاء الأولوية لمناطق تنافس دولي أخرى</w:t>
      </w:r>
      <w:r w:rsidRPr="008A58E0">
        <w:rPr>
          <w:rFonts w:ascii="Simplified Arabic" w:eastAsia="Times New Roman" w:hAnsi="Simplified Arabic" w:cs="Simplified Arabic" w:hint="cs"/>
          <w:sz w:val="28"/>
          <w:szCs w:val="28"/>
          <w:lang w:eastAsia="en-GB" w:bidi="ar-SA"/>
        </w:rPr>
        <w:t>.</w:t>
      </w:r>
    </w:p>
    <w:p w14:paraId="453D28B6" w14:textId="77777777" w:rsidR="008A58E0" w:rsidRPr="008A58E0" w:rsidRDefault="008A58E0" w:rsidP="000B4F46">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الاحتفاظ بأدوات النفوذ العسكري والاستخباراتي والاقتصادي، مع تقليص التدخل المباشر</w:t>
      </w:r>
      <w:r w:rsidRPr="008A58E0">
        <w:rPr>
          <w:rFonts w:ascii="Simplified Arabic" w:eastAsia="Times New Roman" w:hAnsi="Simplified Arabic" w:cs="Simplified Arabic" w:hint="cs"/>
          <w:sz w:val="28"/>
          <w:szCs w:val="28"/>
          <w:lang w:eastAsia="en-GB" w:bidi="ar-SA"/>
        </w:rPr>
        <w:t>.</w:t>
      </w:r>
    </w:p>
    <w:p w14:paraId="564FA7A8" w14:textId="77777777" w:rsidR="008A58E0" w:rsidRPr="008A58E0" w:rsidRDefault="008A58E0" w:rsidP="000B4F46">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lastRenderedPageBreak/>
        <w:t>إعادة صياغة الالتزامات الأمنية وفق المصالح الأمريكية المتغيرة</w:t>
      </w:r>
      <w:r w:rsidRPr="008A58E0">
        <w:rPr>
          <w:rFonts w:ascii="Simplified Arabic" w:eastAsia="Times New Roman" w:hAnsi="Simplified Arabic" w:cs="Simplified Arabic" w:hint="cs"/>
          <w:sz w:val="28"/>
          <w:szCs w:val="28"/>
          <w:lang w:eastAsia="en-GB" w:bidi="ar-SA"/>
        </w:rPr>
        <w:t>.</w:t>
      </w:r>
    </w:p>
    <w:p w14:paraId="4910A5AD" w14:textId="2D97FECD" w:rsidR="008A58E0" w:rsidRPr="008A58E0" w:rsidRDefault="008A58E0" w:rsidP="00462268">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وهنا تظهر معضلة الاعتماد الأمني؛ إذ إن الدول التي بنت جانباً من استراتيجياتها الدفاعية على وجود قوة خارجية قد تجد نفسها أمام ضرورة إعادة تقييم قدرتها على حماية مصالحها في حال تغير مستوى الالتزام الخارجي</w:t>
      </w:r>
      <w:r w:rsidRPr="008A58E0">
        <w:rPr>
          <w:rFonts w:ascii="Simplified Arabic" w:eastAsia="Times New Roman" w:hAnsi="Simplified Arabic" w:cs="Simplified Arabic" w:hint="cs"/>
          <w:sz w:val="28"/>
          <w:szCs w:val="28"/>
          <w:lang w:eastAsia="en-GB" w:bidi="ar-SA"/>
        </w:rPr>
        <w:t>.</w:t>
      </w:r>
      <w:r w:rsidR="00462268">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والأهم أن هذا الاحتمال لا يشترط حدوث الانسحاب فعلياً حتى يؤثر في سلوك الدول، إذ يكفي أن يصبح احتمال التراجع الأمريكي جزءاً من حساباتها الاستراتيجية لكي تبدأ بإعادة تنظيم علاقاتها وتحالفاته</w:t>
      </w:r>
      <w:r w:rsidR="00F24A22">
        <w:rPr>
          <w:rFonts w:ascii="Simplified Arabic" w:eastAsia="Times New Roman" w:hAnsi="Simplified Arabic" w:cs="Simplified Arabic" w:hint="cs"/>
          <w:sz w:val="28"/>
          <w:szCs w:val="28"/>
          <w:rtl/>
          <w:lang w:eastAsia="en-GB" w:bidi="ar-SA"/>
        </w:rPr>
        <w:t>.</w:t>
      </w:r>
    </w:p>
    <w:p w14:paraId="1EB0AA94" w14:textId="7CC96E3C" w:rsidR="008A58E0" w:rsidRPr="008A58E0" w:rsidRDefault="00F24A22" w:rsidP="000B4F46">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 xml:space="preserve">3- </w:t>
      </w:r>
      <w:r w:rsidR="008A58E0" w:rsidRPr="008A58E0">
        <w:rPr>
          <w:rFonts w:ascii="Simplified Arabic" w:eastAsia="Times New Roman" w:hAnsi="Simplified Arabic" w:cs="Simplified Arabic" w:hint="cs"/>
          <w:b/>
          <w:bCs/>
          <w:sz w:val="28"/>
          <w:szCs w:val="28"/>
          <w:rtl/>
          <w:lang w:eastAsia="en-GB" w:bidi="ar-SA"/>
        </w:rPr>
        <w:t>التحوط الاستراتيجي وإعادة ترتيب العلاقات الإقليمية</w:t>
      </w:r>
    </w:p>
    <w:p w14:paraId="005F5333" w14:textId="75F0AEC7" w:rsidR="008A58E0" w:rsidRPr="008A58E0" w:rsidRDefault="008A58E0" w:rsidP="00F24A2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يمثل التحوط الاستراتيجي استجابة استباقية لعدم اليقين بشأن مستقبل البيئة الأمنية، ويقوم على تنويع العلاقات والخيارات، وعدم ربط أمن الدولة بمصدر واحد للقوة أو الحماية</w:t>
      </w:r>
      <w:r w:rsidRPr="008A58E0">
        <w:rPr>
          <w:rFonts w:ascii="Simplified Arabic" w:eastAsia="Times New Roman" w:hAnsi="Simplified Arabic" w:cs="Simplified Arabic" w:hint="cs"/>
          <w:sz w:val="28"/>
          <w:szCs w:val="28"/>
          <w:lang w:eastAsia="en-GB" w:bidi="ar-SA"/>
        </w:rPr>
        <w:t>.</w:t>
      </w:r>
      <w:r w:rsidR="00F24A22">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وفي هذا الإطار، يمكن فهم التقارب السعودي والتركي والباكستاني باعتباره محاولة لتجميع قدرات ومصالح متباينة ضمن إطار جماعي، يتيح للدول الثلاث توسيع هامش حركتها الاستراتيجية</w:t>
      </w:r>
      <w:r w:rsidRPr="008A58E0">
        <w:rPr>
          <w:rFonts w:ascii="Simplified Arabic" w:eastAsia="Times New Roman" w:hAnsi="Simplified Arabic" w:cs="Simplified Arabic" w:hint="cs"/>
          <w:sz w:val="28"/>
          <w:szCs w:val="28"/>
          <w:lang w:eastAsia="en-GB" w:bidi="ar-SA"/>
        </w:rPr>
        <w:t>.</w:t>
      </w:r>
    </w:p>
    <w:p w14:paraId="64077EB4" w14:textId="3B16CDF9"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وقد اكتسب هذا المسار بعداً مؤسسياً بتوقيع اتفاق مكة للدفاع المشترك في 7 آب 2026، الذي نص على اعتبار الاعتداء المسلح على أي دولة من الدول الثلاث اعتداءً عليها جميعاً، وتعزيز التعاون الدفاعي والردع الجماعي. ثم تطور التعاون المؤسسي عبر اجتماع اللجنة السياسية والدفاعية الاستراتيجية في إسطنبول في 31 آب 2026</w:t>
      </w:r>
      <w:r w:rsidRPr="008A58E0">
        <w:rPr>
          <w:rFonts w:ascii="Simplified Arabic" w:eastAsia="Times New Roman" w:hAnsi="Simplified Arabic" w:cs="Simplified Arabic" w:hint="cs"/>
          <w:sz w:val="28"/>
          <w:szCs w:val="28"/>
          <w:lang w:eastAsia="en-GB" w:bidi="ar-SA"/>
        </w:rPr>
        <w:t xml:space="preserve">. </w:t>
      </w:r>
      <w:r w:rsidR="00F24A22">
        <w:rPr>
          <w:rStyle w:val="FootnoteReference"/>
          <w:rFonts w:ascii="Simplified Arabic" w:eastAsia="Times New Roman" w:hAnsi="Simplified Arabic" w:cs="Simplified Arabic"/>
          <w:sz w:val="28"/>
          <w:szCs w:val="28"/>
          <w:lang w:eastAsia="en-GB" w:bidi="ar-SA"/>
        </w:rPr>
        <w:footnoteReference w:id="1"/>
      </w:r>
    </w:p>
    <w:p w14:paraId="7620687B" w14:textId="24AD22EF"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لكن الدلالة الأهم تظهر عند الربط بين هذا الإطار الدفاعي والتحرك الجماعي للدول الثلاث نحو طهران في 26 تشرين الأول 2026، حيث اتفقت الدول الأربع على مواصلة الحوار لتعزيز التعاون في قضايا السلام والأمن الإقليميين</w:t>
      </w:r>
      <w:r w:rsidRPr="008A58E0">
        <w:rPr>
          <w:rFonts w:ascii="Simplified Arabic" w:eastAsia="Times New Roman" w:hAnsi="Simplified Arabic" w:cs="Simplified Arabic" w:hint="cs"/>
          <w:sz w:val="28"/>
          <w:szCs w:val="28"/>
          <w:lang w:eastAsia="en-GB" w:bidi="ar-SA"/>
        </w:rPr>
        <w:t xml:space="preserve">. </w:t>
      </w:r>
      <w:r w:rsidR="00F24A22">
        <w:rPr>
          <w:rStyle w:val="FootnoteReference"/>
          <w:rFonts w:ascii="Simplified Arabic" w:eastAsia="Times New Roman" w:hAnsi="Simplified Arabic" w:cs="Simplified Arabic"/>
          <w:sz w:val="28"/>
          <w:szCs w:val="28"/>
          <w:lang w:eastAsia="en-GB" w:bidi="ar-SA"/>
        </w:rPr>
        <w:footnoteReference w:id="2"/>
      </w:r>
    </w:p>
    <w:p w14:paraId="6178730B"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إن الجمع بين بناء إطار دفاعي ثلاثي وفتح مسار تشاور أمني رباعي مع إيران يطرح احتمال وجود مقاربة تتجاوز التحالفات التقليدية، باتجاه إدارة شبكة العلاقات الإقليمية على أساس تعدد الشركاء وتداخل المصالح</w:t>
      </w:r>
      <w:r w:rsidRPr="008A58E0">
        <w:rPr>
          <w:rFonts w:ascii="Simplified Arabic" w:eastAsia="Times New Roman" w:hAnsi="Simplified Arabic" w:cs="Simplified Arabic" w:hint="cs"/>
          <w:sz w:val="28"/>
          <w:szCs w:val="28"/>
          <w:lang w:eastAsia="en-GB" w:bidi="ar-SA"/>
        </w:rPr>
        <w:t>.</w:t>
      </w:r>
    </w:p>
    <w:p w14:paraId="64E2603C" w14:textId="3885EC82" w:rsidR="008A58E0" w:rsidRPr="008A58E0" w:rsidRDefault="00F24A22" w:rsidP="000B4F46">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 xml:space="preserve">4- </w:t>
      </w:r>
      <w:r w:rsidR="008A58E0" w:rsidRPr="008A58E0">
        <w:rPr>
          <w:rFonts w:ascii="Simplified Arabic" w:eastAsia="Times New Roman" w:hAnsi="Simplified Arabic" w:cs="Simplified Arabic" w:hint="cs"/>
          <w:b/>
          <w:bCs/>
          <w:sz w:val="28"/>
          <w:szCs w:val="28"/>
          <w:rtl/>
          <w:lang w:eastAsia="en-GB" w:bidi="ar-SA"/>
        </w:rPr>
        <w:t>من منع الفراغ الأمني إلى البحث عن توازن إقليمي جديد</w:t>
      </w:r>
    </w:p>
    <w:p w14:paraId="5B92C592"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lastRenderedPageBreak/>
        <w:t>إن تراجع المظلة الأمنية الأمريكية، إذا تحقق بدرجات مختلفة، لا يعني بالضرورة اختفاء النفوذ الأمريكي، لكنه قد يغير شروط إدارة الأمن الإقليمي، ويفتح المجال أمام إعادة توزيع الأدوار بين القوى المحلية</w:t>
      </w:r>
      <w:r w:rsidRPr="008A58E0">
        <w:rPr>
          <w:rFonts w:ascii="Simplified Arabic" w:eastAsia="Times New Roman" w:hAnsi="Simplified Arabic" w:cs="Simplified Arabic" w:hint="cs"/>
          <w:sz w:val="28"/>
          <w:szCs w:val="28"/>
          <w:lang w:eastAsia="en-GB" w:bidi="ar-SA"/>
        </w:rPr>
        <w:t>.</w:t>
      </w:r>
    </w:p>
    <w:p w14:paraId="28B261D5"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وهنا تبرز مسألة أساسية: هل ستسعى القوى الإقليمية إلى ملء الفراغ المحتمل كلٌّ وفق قدراتها ومصالحها، بما يفتح المجال أمام تنافس جديد، أم ستتجه إلى بناء تفاهمات تمنع نشوء هذا الفراغ وتحد من احتمالات الصدام؟</w:t>
      </w:r>
    </w:p>
    <w:p w14:paraId="5E600284"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يمثل هذا السؤال مدخلاً لفهم أهمية إشراك إيران في المشاورات، باعتبارها طرفاً يمتلك مقومات جغرافية وعسكرية ونفوذاً إقليمياً لا يمكن تجاهله عند بحث أي صيغة أمنية مستقبلية</w:t>
      </w:r>
      <w:r w:rsidRPr="008A58E0">
        <w:rPr>
          <w:rFonts w:ascii="Simplified Arabic" w:eastAsia="Times New Roman" w:hAnsi="Simplified Arabic" w:cs="Simplified Arabic" w:hint="cs"/>
          <w:sz w:val="28"/>
          <w:szCs w:val="28"/>
          <w:lang w:eastAsia="en-GB" w:bidi="ar-SA"/>
        </w:rPr>
        <w:t>.</w:t>
      </w:r>
    </w:p>
    <w:p w14:paraId="244D6F80" w14:textId="77777777" w:rsidR="008A58E0" w:rsidRPr="008A58E0" w:rsidRDefault="008A58E0" w:rsidP="000B4F46">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8A58E0">
        <w:rPr>
          <w:rFonts w:ascii="Simplified Arabic" w:eastAsia="Times New Roman" w:hAnsi="Simplified Arabic" w:cs="Simplified Arabic" w:hint="cs"/>
          <w:b/>
          <w:bCs/>
          <w:sz w:val="28"/>
          <w:szCs w:val="28"/>
          <w:rtl/>
          <w:lang w:eastAsia="en-GB" w:bidi="ar-SA"/>
        </w:rPr>
        <w:t>التقدير المرحلي للمحور</w:t>
      </w:r>
    </w:p>
    <w:p w14:paraId="49BB4A68"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إن التحوط من احتمال تراجع الالتزام الأمني الأمريكي قد يشكل أحد التفسيرات المهمة للتقارب بين السعودية وتركيا وباكستان، إلا أن هذا التقارب لا يكفي وحده لإثبات وجود مشروع متكامل لإعادة بناء الأمن الإقليمي</w:t>
      </w:r>
      <w:r w:rsidRPr="008A58E0">
        <w:rPr>
          <w:rFonts w:ascii="Simplified Arabic" w:eastAsia="Times New Roman" w:hAnsi="Simplified Arabic" w:cs="Simplified Arabic" w:hint="cs"/>
          <w:sz w:val="28"/>
          <w:szCs w:val="28"/>
          <w:lang w:eastAsia="en-GB" w:bidi="ar-SA"/>
        </w:rPr>
        <w:t>.</w:t>
      </w:r>
    </w:p>
    <w:p w14:paraId="31224782"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فما نراه حتى الآن هو تزامن بين بناء إطار دفاعي ثلاثي، ومحاولة توسيع التشاور مع إيران، وهو تزامن يستحق الدراسة باعتباره مؤشراً على احتمال الانتقال من الاعتماد على المظلة الأمنية الخارجية إلى البحث عن صيغة إقليمية أكثر مشاركة في إنتاج الأمن</w:t>
      </w:r>
      <w:r w:rsidRPr="008A58E0">
        <w:rPr>
          <w:rFonts w:ascii="Simplified Arabic" w:eastAsia="Times New Roman" w:hAnsi="Simplified Arabic" w:cs="Simplified Arabic" w:hint="cs"/>
          <w:sz w:val="28"/>
          <w:szCs w:val="28"/>
          <w:lang w:eastAsia="en-GB" w:bidi="ar-SA"/>
        </w:rPr>
        <w:t>.</w:t>
      </w:r>
    </w:p>
    <w:p w14:paraId="5C22E300" w14:textId="77777777" w:rsidR="008A58E0" w:rsidRPr="008A58E0" w:rsidRDefault="008A58E0" w:rsidP="000B4F46">
      <w:pPr>
        <w:bidi/>
        <w:spacing w:before="100" w:beforeAutospacing="1" w:after="100" w:afterAutospacing="1" w:line="240" w:lineRule="auto"/>
        <w:outlineLvl w:val="0"/>
        <w:rPr>
          <w:rFonts w:ascii="Simplified Arabic" w:eastAsia="Times New Roman" w:hAnsi="Simplified Arabic" w:cs="Simplified Arabic"/>
          <w:b/>
          <w:bCs/>
          <w:kern w:val="36"/>
          <w:sz w:val="32"/>
          <w:szCs w:val="32"/>
          <w:lang w:eastAsia="en-GB" w:bidi="ar-SA"/>
        </w:rPr>
      </w:pPr>
      <w:r w:rsidRPr="008A58E0">
        <w:rPr>
          <w:rFonts w:ascii="Simplified Arabic" w:eastAsia="Times New Roman" w:hAnsi="Simplified Arabic" w:cs="Simplified Arabic" w:hint="cs"/>
          <w:b/>
          <w:bCs/>
          <w:kern w:val="36"/>
          <w:sz w:val="32"/>
          <w:szCs w:val="32"/>
          <w:rtl/>
          <w:lang w:eastAsia="en-GB" w:bidi="ar-SA"/>
        </w:rPr>
        <w:t>ثانياً: الجغرافيا والمجال الحيوي في إعادة تشكيل الأمن الإقليمي</w:t>
      </w:r>
    </w:p>
    <w:p w14:paraId="416B66A5"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لا يمكن فهم التحركات السعودية والتركية والباكستانية باتجاه إيران من خلال العلاقات السياسية أو الحسابات العسكرية وحدها، بل ينبغي وضعها ضمن إطار جيوستراتيجي أوسع يأخذ في الاعتبار مواقع هذه الدول، ومجالاتها الحيوية، والممرات البرية والبحرية التي تربطها، ومناطق التداخل والتنافس بينها</w:t>
      </w:r>
      <w:r w:rsidRPr="008A58E0">
        <w:rPr>
          <w:rFonts w:ascii="Simplified Arabic" w:eastAsia="Times New Roman" w:hAnsi="Simplified Arabic" w:cs="Simplified Arabic" w:hint="cs"/>
          <w:sz w:val="28"/>
          <w:szCs w:val="28"/>
          <w:lang w:eastAsia="en-GB" w:bidi="ar-SA"/>
        </w:rPr>
        <w:t>.</w:t>
      </w:r>
    </w:p>
    <w:p w14:paraId="504D9425"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فالجغرافيا هنا ليست مجرد عامل يحدد مواقع الدول وحدودها، بل هي عنصر فاعل في تشكيل المصالح الأمنية والاقتصادية، وفي تحديد طبيعة العلاقات التي يمكن أن تنشأ بينها. وتكتسب إيران أهمية خاصة في هذا السياق، نظراً لموقعها الذي يربط غرب آسيا بوسطها، وإشرافها على الخليج وبحر عُمان، وامتداد حدودها البرية مع تركيا وباكستان، فضلاً عن اتصالها الجغرافي بآسيا الوسطى والقوقاز</w:t>
      </w:r>
      <w:r w:rsidRPr="008A58E0">
        <w:rPr>
          <w:rFonts w:ascii="Simplified Arabic" w:eastAsia="Times New Roman" w:hAnsi="Simplified Arabic" w:cs="Simplified Arabic" w:hint="cs"/>
          <w:sz w:val="28"/>
          <w:szCs w:val="28"/>
          <w:lang w:eastAsia="en-GB" w:bidi="ar-SA"/>
        </w:rPr>
        <w:t>.</w:t>
      </w:r>
    </w:p>
    <w:p w14:paraId="4B391EDD"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lastRenderedPageBreak/>
        <w:t>ومن هذا المنطلق، يمكن النظر إلى الدول الأربع باعتبارها تشغل مواقع متكاملة جزئياً ضمن فضاء جيوستراتيجي واسع، تتقاطع فيه الممرات البرية والبحرية ومصالح الطاقة والتجارة والأمن</w:t>
      </w:r>
      <w:r w:rsidRPr="008A58E0">
        <w:rPr>
          <w:rFonts w:ascii="Simplified Arabic" w:eastAsia="Times New Roman" w:hAnsi="Simplified Arabic" w:cs="Simplified Arabic" w:hint="cs"/>
          <w:sz w:val="28"/>
          <w:szCs w:val="28"/>
          <w:lang w:eastAsia="en-GB" w:bidi="ar-SA"/>
        </w:rPr>
        <w:t>.</w:t>
      </w:r>
    </w:p>
    <w:p w14:paraId="6961F2CD" w14:textId="234B5E5F" w:rsidR="008A58E0" w:rsidRPr="008A58E0" w:rsidRDefault="00353C40" w:rsidP="000B4F46">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1-</w:t>
      </w:r>
      <w:r w:rsidR="008A58E0" w:rsidRPr="008A58E0">
        <w:rPr>
          <w:rFonts w:ascii="Simplified Arabic" w:eastAsia="Times New Roman" w:hAnsi="Simplified Arabic" w:cs="Simplified Arabic" w:hint="cs"/>
          <w:b/>
          <w:bCs/>
          <w:sz w:val="28"/>
          <w:szCs w:val="28"/>
          <w:lang w:eastAsia="en-GB" w:bidi="ar-SA"/>
        </w:rPr>
        <w:t xml:space="preserve"> </w:t>
      </w:r>
      <w:r w:rsidR="008A58E0" w:rsidRPr="008A58E0">
        <w:rPr>
          <w:rFonts w:ascii="Simplified Arabic" w:eastAsia="Times New Roman" w:hAnsi="Simplified Arabic" w:cs="Simplified Arabic" w:hint="cs"/>
          <w:b/>
          <w:bCs/>
          <w:sz w:val="28"/>
          <w:szCs w:val="28"/>
          <w:rtl/>
          <w:lang w:eastAsia="en-GB" w:bidi="ar-SA"/>
        </w:rPr>
        <w:t>السعودية: المجال البحري ومركز الثقل النفطي في الخليج</w:t>
      </w:r>
    </w:p>
    <w:p w14:paraId="7D460A43" w14:textId="27A7DB59"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تحتل المملكة العربية السعودية موقعاً جيوستراتيجياً مزدوجاً، فهي تطل على الخليج العربي من الشرق والبحر الأحمر من الغرب، وتمتد أراضيها على مساحة واسعة تجعلها نقطة ارتكاز رئيسية في شبه الجزيرة العربية</w:t>
      </w:r>
      <w:r w:rsidRPr="008A58E0">
        <w:rPr>
          <w:rFonts w:ascii="Simplified Arabic" w:eastAsia="Times New Roman" w:hAnsi="Simplified Arabic" w:cs="Simplified Arabic" w:hint="cs"/>
          <w:sz w:val="28"/>
          <w:szCs w:val="28"/>
          <w:lang w:eastAsia="en-GB" w:bidi="ar-SA"/>
        </w:rPr>
        <w:t>.</w:t>
      </w:r>
      <w:r w:rsidR="00353C40">
        <w:rPr>
          <w:rStyle w:val="FootnoteReference"/>
          <w:rFonts w:ascii="Simplified Arabic" w:eastAsia="Times New Roman" w:hAnsi="Simplified Arabic" w:cs="Simplified Arabic"/>
          <w:sz w:val="28"/>
          <w:szCs w:val="28"/>
          <w:lang w:eastAsia="en-GB" w:bidi="ar-SA"/>
        </w:rPr>
        <w:footnoteReference w:id="3"/>
      </w:r>
    </w:p>
    <w:p w14:paraId="0304988A"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وتنبع أهمية هذا الموقع من ثلاثة اعتبارات</w:t>
      </w:r>
      <w:r w:rsidRPr="008A58E0">
        <w:rPr>
          <w:rFonts w:ascii="Simplified Arabic" w:eastAsia="Times New Roman" w:hAnsi="Simplified Arabic" w:cs="Simplified Arabic" w:hint="cs"/>
          <w:sz w:val="28"/>
          <w:szCs w:val="28"/>
          <w:lang w:eastAsia="en-GB" w:bidi="ar-SA"/>
        </w:rPr>
        <w:t>:</w:t>
      </w:r>
    </w:p>
    <w:p w14:paraId="625CA4B2"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أ. المجال الخليجي</w:t>
      </w:r>
      <w:r w:rsidRPr="008A58E0">
        <w:rPr>
          <w:rFonts w:ascii="Simplified Arabic" w:eastAsia="Times New Roman" w:hAnsi="Simplified Arabic" w:cs="Simplified Arabic" w:hint="cs"/>
          <w:sz w:val="28"/>
          <w:szCs w:val="28"/>
          <w:lang w:eastAsia="en-GB" w:bidi="ar-SA"/>
        </w:rPr>
        <w:t>:</w:t>
      </w:r>
    </w:p>
    <w:p w14:paraId="17273435"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تمثل السعودية أحد الأطراف الرئيسية في معادلة أمن الخليج، نظراً إلى حجمها الجغرافي والاقتصادي، وموقعها على الضفة الغربية للخليج، وارتباط أمنها بأمن مضيق هرمز والممرات البحرية التي تمر عبره</w:t>
      </w:r>
      <w:r w:rsidRPr="008A58E0">
        <w:rPr>
          <w:rFonts w:ascii="Simplified Arabic" w:eastAsia="Times New Roman" w:hAnsi="Simplified Arabic" w:cs="Simplified Arabic" w:hint="cs"/>
          <w:sz w:val="28"/>
          <w:szCs w:val="28"/>
          <w:lang w:eastAsia="en-GB" w:bidi="ar-SA"/>
        </w:rPr>
        <w:t>.</w:t>
      </w:r>
    </w:p>
    <w:p w14:paraId="560AA32E"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ويجعل هذا الموقع العلاقة مع إيران ذات أهمية استراتيجية مباشرة، إذ إن أمن الدولتين يرتبط بدرجات مختلفة باستقرار الخليج، وسلامة الملاحة، واستمرار تدفقات الطاقة</w:t>
      </w:r>
      <w:r w:rsidRPr="008A58E0">
        <w:rPr>
          <w:rFonts w:ascii="Simplified Arabic" w:eastAsia="Times New Roman" w:hAnsi="Simplified Arabic" w:cs="Simplified Arabic" w:hint="cs"/>
          <w:sz w:val="28"/>
          <w:szCs w:val="28"/>
          <w:lang w:eastAsia="en-GB" w:bidi="ar-SA"/>
        </w:rPr>
        <w:t>.</w:t>
      </w:r>
    </w:p>
    <w:p w14:paraId="7122F1F3"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ب. المجال البحري الغربي</w:t>
      </w:r>
      <w:r w:rsidRPr="008A58E0">
        <w:rPr>
          <w:rFonts w:ascii="Simplified Arabic" w:eastAsia="Times New Roman" w:hAnsi="Simplified Arabic" w:cs="Simplified Arabic" w:hint="cs"/>
          <w:sz w:val="28"/>
          <w:szCs w:val="28"/>
          <w:lang w:eastAsia="en-GB" w:bidi="ar-SA"/>
        </w:rPr>
        <w:t>:</w:t>
      </w:r>
    </w:p>
    <w:p w14:paraId="64A8FA1A"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يمنح إشراف السعودية على البحر الأحمر أهمية إضافية، خصوصاً في ظل ارتباطه بمضيق باب المندب وقناة السويس، وما يمثله هذا الامتداد من اتصال بين المحيط الهندي والبحر المتوسط</w:t>
      </w:r>
      <w:r w:rsidRPr="008A58E0">
        <w:rPr>
          <w:rFonts w:ascii="Simplified Arabic" w:eastAsia="Times New Roman" w:hAnsi="Simplified Arabic" w:cs="Simplified Arabic" w:hint="cs"/>
          <w:sz w:val="28"/>
          <w:szCs w:val="28"/>
          <w:lang w:eastAsia="en-GB" w:bidi="ar-SA"/>
        </w:rPr>
        <w:t>.</w:t>
      </w:r>
    </w:p>
    <w:p w14:paraId="418F96FB"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وبذلك لا يقتصر المجال الحيوي السعودي على الخليج، بل يمتد إلى شبكة الممرات البحرية التي تربط آسيا بأوروبا</w:t>
      </w:r>
      <w:r w:rsidRPr="008A58E0">
        <w:rPr>
          <w:rFonts w:ascii="Simplified Arabic" w:eastAsia="Times New Roman" w:hAnsi="Simplified Arabic" w:cs="Simplified Arabic" w:hint="cs"/>
          <w:sz w:val="28"/>
          <w:szCs w:val="28"/>
          <w:lang w:eastAsia="en-GB" w:bidi="ar-SA"/>
        </w:rPr>
        <w:t>.</w:t>
      </w:r>
    </w:p>
    <w:p w14:paraId="3C9FE55D"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ج. مركز الثقل الاقتصادي والطاقوي</w:t>
      </w:r>
      <w:r w:rsidRPr="008A58E0">
        <w:rPr>
          <w:rFonts w:ascii="Simplified Arabic" w:eastAsia="Times New Roman" w:hAnsi="Simplified Arabic" w:cs="Simplified Arabic" w:hint="cs"/>
          <w:sz w:val="28"/>
          <w:szCs w:val="28"/>
          <w:lang w:eastAsia="en-GB" w:bidi="ar-SA"/>
        </w:rPr>
        <w:t>:</w:t>
      </w:r>
    </w:p>
    <w:p w14:paraId="5D2EF3E1"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تمنح الموارد النفطية السعودية المملكة قدرة مؤثرة في معادلات الطاقة العالمية، وتجعل استقرارها الداخلي والبحري جزءاً من استقرار أسواق الطاقة وسلاسل الإمداد الدولية</w:t>
      </w:r>
      <w:r w:rsidRPr="008A58E0">
        <w:rPr>
          <w:rFonts w:ascii="Simplified Arabic" w:eastAsia="Times New Roman" w:hAnsi="Simplified Arabic" w:cs="Simplified Arabic" w:hint="cs"/>
          <w:sz w:val="28"/>
          <w:szCs w:val="28"/>
          <w:lang w:eastAsia="en-GB" w:bidi="ar-SA"/>
        </w:rPr>
        <w:t>.</w:t>
      </w:r>
    </w:p>
    <w:p w14:paraId="6D4EE96F"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lastRenderedPageBreak/>
        <w:t>ومن هنا، فإن أي تصور لأمن إقليمي مستدام لا يمكن أن يتجاوز العلاقة بين السعودية وإيران، سواء في إدارة التنافس أو في بناء قواعد مشتركة لأمن الخليج</w:t>
      </w:r>
      <w:r w:rsidRPr="008A58E0">
        <w:rPr>
          <w:rFonts w:ascii="Simplified Arabic" w:eastAsia="Times New Roman" w:hAnsi="Simplified Arabic" w:cs="Simplified Arabic" w:hint="cs"/>
          <w:sz w:val="28"/>
          <w:szCs w:val="28"/>
          <w:lang w:eastAsia="en-GB" w:bidi="ar-SA"/>
        </w:rPr>
        <w:t>.</w:t>
      </w:r>
    </w:p>
    <w:p w14:paraId="075E3A58" w14:textId="384DE2A0" w:rsidR="008A58E0" w:rsidRPr="008A58E0" w:rsidRDefault="00353C40" w:rsidP="000B4F46">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 xml:space="preserve">2- </w:t>
      </w:r>
      <w:r w:rsidR="008A58E0" w:rsidRPr="008A58E0">
        <w:rPr>
          <w:rFonts w:ascii="Simplified Arabic" w:eastAsia="Times New Roman" w:hAnsi="Simplified Arabic" w:cs="Simplified Arabic" w:hint="cs"/>
          <w:b/>
          <w:bCs/>
          <w:sz w:val="28"/>
          <w:szCs w:val="28"/>
          <w:rtl/>
          <w:lang w:eastAsia="en-GB" w:bidi="ar-SA"/>
        </w:rPr>
        <w:t>تركيا: الجسر الجغرافي بين غرب آسيا وأوروبا والقوقاز</w:t>
      </w:r>
    </w:p>
    <w:p w14:paraId="14FA5F72" w14:textId="13510CAC"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تختلف طبيعة المجال الحيوي التركي عن المجال السعودي، إذ تقوم أهمية تركيا على موقعها الرابط بين أوروبا وآسيا، وإشرافها على مضيقي البوسفور والدردنيل، واتصالها بالبحر الأسود والبحر المتوسط، فضلاً عن حدودها البرية مع إيران والعراق وسوريا ودول القوقاز</w:t>
      </w:r>
      <w:r w:rsidRPr="008A58E0">
        <w:rPr>
          <w:rFonts w:ascii="Simplified Arabic" w:eastAsia="Times New Roman" w:hAnsi="Simplified Arabic" w:cs="Simplified Arabic" w:hint="cs"/>
          <w:sz w:val="28"/>
          <w:szCs w:val="28"/>
          <w:lang w:eastAsia="en-GB" w:bidi="ar-SA"/>
        </w:rPr>
        <w:t>.</w:t>
      </w:r>
      <w:r w:rsidR="00353C40">
        <w:rPr>
          <w:rStyle w:val="FootnoteReference"/>
          <w:rFonts w:ascii="Simplified Arabic" w:eastAsia="Times New Roman" w:hAnsi="Simplified Arabic" w:cs="Simplified Arabic"/>
          <w:sz w:val="28"/>
          <w:szCs w:val="28"/>
          <w:lang w:eastAsia="en-GB" w:bidi="ar-SA"/>
        </w:rPr>
        <w:footnoteReference w:id="4"/>
      </w:r>
    </w:p>
    <w:p w14:paraId="642C442C"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وتبرز أهمية هذا الموقع في ثلاثة اتجاهات</w:t>
      </w:r>
      <w:r w:rsidRPr="008A58E0">
        <w:rPr>
          <w:rFonts w:ascii="Simplified Arabic" w:eastAsia="Times New Roman" w:hAnsi="Simplified Arabic" w:cs="Simplified Arabic" w:hint="cs"/>
          <w:sz w:val="28"/>
          <w:szCs w:val="28"/>
          <w:lang w:eastAsia="en-GB" w:bidi="ar-SA"/>
        </w:rPr>
        <w:t>:</w:t>
      </w:r>
    </w:p>
    <w:p w14:paraId="114028D3"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أ. المجال الإيراني والقوقازي</w:t>
      </w:r>
      <w:r w:rsidRPr="008A58E0">
        <w:rPr>
          <w:rFonts w:ascii="Simplified Arabic" w:eastAsia="Times New Roman" w:hAnsi="Simplified Arabic" w:cs="Simplified Arabic" w:hint="cs"/>
          <w:sz w:val="28"/>
          <w:szCs w:val="28"/>
          <w:lang w:eastAsia="en-GB" w:bidi="ar-SA"/>
        </w:rPr>
        <w:t>:</w:t>
      </w:r>
    </w:p>
    <w:p w14:paraId="4F8C922B" w14:textId="3F24AE16" w:rsidR="008A58E0" w:rsidRPr="008A58E0" w:rsidRDefault="008A58E0" w:rsidP="00353C4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تشترك تركيا مع إيران في حدود برية طويلة نسبياً، ما يجعل العلاقة بينهما مرتبطة مباشرة بأمن الحدود والتجارة والطاقة والتوازنات في القوقاز</w:t>
      </w:r>
      <w:r w:rsidRPr="008A58E0">
        <w:rPr>
          <w:rFonts w:ascii="Simplified Arabic" w:eastAsia="Times New Roman" w:hAnsi="Simplified Arabic" w:cs="Simplified Arabic" w:hint="cs"/>
          <w:sz w:val="28"/>
          <w:szCs w:val="28"/>
          <w:lang w:eastAsia="en-GB" w:bidi="ar-SA"/>
        </w:rPr>
        <w:t>.</w:t>
      </w:r>
      <w:r w:rsidR="00353C40">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كما أن امتداد المجال التركي نحو أذربيجان وجنوب القوقاز يضعه في تماس مع المصالح الإيرانية، خصوصاً في ما يتعلق بممرات النقل والربط بين آسيا وأوروبا</w:t>
      </w:r>
      <w:r w:rsidRPr="008A58E0">
        <w:rPr>
          <w:rFonts w:ascii="Simplified Arabic" w:eastAsia="Times New Roman" w:hAnsi="Simplified Arabic" w:cs="Simplified Arabic" w:hint="cs"/>
          <w:sz w:val="28"/>
          <w:szCs w:val="28"/>
          <w:lang w:eastAsia="en-GB" w:bidi="ar-SA"/>
        </w:rPr>
        <w:t>.</w:t>
      </w:r>
    </w:p>
    <w:p w14:paraId="5ED058D5"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وهنا يظهر التداخل بين التعاون والتنافس؛ فالدولتان تحتاجان إلى إدارة علاقاتهما الحدودية والاقتصادية، لكنهما تختلفان في بعض تصورات النظام الإقليمي ومناطق النفوذ</w:t>
      </w:r>
      <w:r w:rsidRPr="008A58E0">
        <w:rPr>
          <w:rFonts w:ascii="Simplified Arabic" w:eastAsia="Times New Roman" w:hAnsi="Simplified Arabic" w:cs="Simplified Arabic" w:hint="cs"/>
          <w:sz w:val="28"/>
          <w:szCs w:val="28"/>
          <w:lang w:eastAsia="en-GB" w:bidi="ar-SA"/>
        </w:rPr>
        <w:t>.</w:t>
      </w:r>
    </w:p>
    <w:p w14:paraId="79ECBBB7"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ب. المجال السوري والعراقي</w:t>
      </w:r>
      <w:r w:rsidRPr="008A58E0">
        <w:rPr>
          <w:rFonts w:ascii="Simplified Arabic" w:eastAsia="Times New Roman" w:hAnsi="Simplified Arabic" w:cs="Simplified Arabic" w:hint="cs"/>
          <w:sz w:val="28"/>
          <w:szCs w:val="28"/>
          <w:lang w:eastAsia="en-GB" w:bidi="ar-SA"/>
        </w:rPr>
        <w:t>:</w:t>
      </w:r>
    </w:p>
    <w:p w14:paraId="7FAF302D" w14:textId="518E17BF" w:rsidR="008A58E0" w:rsidRPr="008A58E0" w:rsidRDefault="008A58E0" w:rsidP="00353C4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يمثل العراق وسوريا مجالاً أساسياً للتأثير التركي والإيراني، حيث تتقاطع المصالح الأمنية والاقتصادية والسياسية للدولتين</w:t>
      </w:r>
      <w:r w:rsidRPr="008A58E0">
        <w:rPr>
          <w:rFonts w:ascii="Simplified Arabic" w:eastAsia="Times New Roman" w:hAnsi="Simplified Arabic" w:cs="Simplified Arabic" w:hint="cs"/>
          <w:sz w:val="28"/>
          <w:szCs w:val="28"/>
          <w:lang w:eastAsia="en-GB" w:bidi="ar-SA"/>
        </w:rPr>
        <w:t>.</w:t>
      </w:r>
      <w:r w:rsidR="00353C40">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وهذا التداخل يجعل أي تفاهم تركي إيراني ذا انعكاسات تتجاوز العلاقات الثنائية، ليؤثر في الترتيبات الأمنية في المشرق العربي</w:t>
      </w:r>
      <w:r w:rsidRPr="008A58E0">
        <w:rPr>
          <w:rFonts w:ascii="Simplified Arabic" w:eastAsia="Times New Roman" w:hAnsi="Simplified Arabic" w:cs="Simplified Arabic" w:hint="cs"/>
          <w:sz w:val="28"/>
          <w:szCs w:val="28"/>
          <w:lang w:eastAsia="en-GB" w:bidi="ar-SA"/>
        </w:rPr>
        <w:t>.</w:t>
      </w:r>
    </w:p>
    <w:p w14:paraId="7ED82960"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ج. المجال الأوروبي والمتوسطي</w:t>
      </w:r>
      <w:r w:rsidRPr="008A58E0">
        <w:rPr>
          <w:rFonts w:ascii="Simplified Arabic" w:eastAsia="Times New Roman" w:hAnsi="Simplified Arabic" w:cs="Simplified Arabic" w:hint="cs"/>
          <w:sz w:val="28"/>
          <w:szCs w:val="28"/>
          <w:lang w:eastAsia="en-GB" w:bidi="ar-SA"/>
        </w:rPr>
        <w:t>:</w:t>
      </w:r>
    </w:p>
    <w:p w14:paraId="4B2D67F1" w14:textId="3A5F7E77" w:rsidR="008A58E0" w:rsidRPr="008A58E0" w:rsidRDefault="008A58E0" w:rsidP="00353C4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تمنح عضوية تركيا في حلف شمال الأطلسي، وإطلالتها البحرية، وشبكات النقل والطاقة العابرة لأراضيها، موقعاً مختلفاً عن السعودية وباكستان</w:t>
      </w:r>
      <w:r w:rsidRPr="008A58E0">
        <w:rPr>
          <w:rFonts w:ascii="Simplified Arabic" w:eastAsia="Times New Roman" w:hAnsi="Simplified Arabic" w:cs="Simplified Arabic" w:hint="cs"/>
          <w:sz w:val="28"/>
          <w:szCs w:val="28"/>
          <w:lang w:eastAsia="en-GB" w:bidi="ar-SA"/>
        </w:rPr>
        <w:t>.</w:t>
      </w:r>
      <w:r w:rsidR="00353C40">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 xml:space="preserve">وبالتالي، فإن مشاركة تركيا في أي صيغة أمنية إقليمية </w:t>
      </w:r>
      <w:r w:rsidRPr="008A58E0">
        <w:rPr>
          <w:rFonts w:ascii="Simplified Arabic" w:eastAsia="Times New Roman" w:hAnsi="Simplified Arabic" w:cs="Simplified Arabic" w:hint="cs"/>
          <w:sz w:val="28"/>
          <w:szCs w:val="28"/>
          <w:rtl/>
          <w:lang w:eastAsia="en-GB" w:bidi="ar-SA"/>
        </w:rPr>
        <w:lastRenderedPageBreak/>
        <w:t>لا تعني بالضرورة انفصالها عن المنظومة الغربية، بل قد تمثل محاولة لتوسيع استقلالية قرارها الإقليمي مع الاحتفاظ بعلاقاتها الدولية القائمة</w:t>
      </w:r>
      <w:r w:rsidRPr="008A58E0">
        <w:rPr>
          <w:rFonts w:ascii="Simplified Arabic" w:eastAsia="Times New Roman" w:hAnsi="Simplified Arabic" w:cs="Simplified Arabic" w:hint="cs"/>
          <w:sz w:val="28"/>
          <w:szCs w:val="28"/>
          <w:lang w:eastAsia="en-GB" w:bidi="ar-SA"/>
        </w:rPr>
        <w:t>.</w:t>
      </w:r>
    </w:p>
    <w:p w14:paraId="27F96204" w14:textId="7A1E96E9" w:rsidR="008A58E0" w:rsidRPr="008A58E0" w:rsidRDefault="00353C40" w:rsidP="000B4F46">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 xml:space="preserve">3- </w:t>
      </w:r>
      <w:r w:rsidR="008A58E0" w:rsidRPr="008A58E0">
        <w:rPr>
          <w:rFonts w:ascii="Simplified Arabic" w:eastAsia="Times New Roman" w:hAnsi="Simplified Arabic" w:cs="Simplified Arabic" w:hint="cs"/>
          <w:b/>
          <w:bCs/>
          <w:sz w:val="28"/>
          <w:szCs w:val="28"/>
          <w:rtl/>
          <w:lang w:eastAsia="en-GB" w:bidi="ar-SA"/>
        </w:rPr>
        <w:t>باكستان: المجال البري والامتداد نحو المحيط الهندي</w:t>
      </w:r>
    </w:p>
    <w:p w14:paraId="2AD8B68B" w14:textId="54DBBFAA"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تحتل باكستان موقعاً جيوستراتيجياً بالغ الأهمية، فهي تقع عند نقطة اتصال جنوب آسيا بغربها ووسطها، وتشترك مع إيران في حدود برية، كما تطل على بحر العرب والمحيط الهندي، وتمتلك موقعاً مؤثراً في شبكة الممرات التجارية التي تربط الصين بالمياه الدافئة</w:t>
      </w:r>
      <w:r w:rsidRPr="008A58E0">
        <w:rPr>
          <w:rFonts w:ascii="Simplified Arabic" w:eastAsia="Times New Roman" w:hAnsi="Simplified Arabic" w:cs="Simplified Arabic" w:hint="cs"/>
          <w:sz w:val="28"/>
          <w:szCs w:val="28"/>
          <w:lang w:eastAsia="en-GB" w:bidi="ar-SA"/>
        </w:rPr>
        <w:t>.</w:t>
      </w:r>
      <w:r w:rsidR="00353C40">
        <w:rPr>
          <w:rStyle w:val="FootnoteReference"/>
          <w:rFonts w:ascii="Simplified Arabic" w:eastAsia="Times New Roman" w:hAnsi="Simplified Arabic" w:cs="Simplified Arabic"/>
          <w:sz w:val="28"/>
          <w:szCs w:val="28"/>
          <w:lang w:eastAsia="en-GB" w:bidi="ar-SA"/>
        </w:rPr>
        <w:footnoteReference w:id="5"/>
      </w:r>
    </w:p>
    <w:p w14:paraId="56DFA97E"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وتبرز أهمية المجال الباكستاني في ثلاثة اتجاهات</w:t>
      </w:r>
      <w:r w:rsidRPr="008A58E0">
        <w:rPr>
          <w:rFonts w:ascii="Simplified Arabic" w:eastAsia="Times New Roman" w:hAnsi="Simplified Arabic" w:cs="Simplified Arabic" w:hint="cs"/>
          <w:sz w:val="28"/>
          <w:szCs w:val="28"/>
          <w:lang w:eastAsia="en-GB" w:bidi="ar-SA"/>
        </w:rPr>
        <w:t>:</w:t>
      </w:r>
    </w:p>
    <w:p w14:paraId="5D762D0D"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أ. الحدود الإيرانية الباكستانية</w:t>
      </w:r>
      <w:r w:rsidRPr="008A58E0">
        <w:rPr>
          <w:rFonts w:ascii="Simplified Arabic" w:eastAsia="Times New Roman" w:hAnsi="Simplified Arabic" w:cs="Simplified Arabic" w:hint="cs"/>
          <w:sz w:val="28"/>
          <w:szCs w:val="28"/>
          <w:lang w:eastAsia="en-GB" w:bidi="ar-SA"/>
        </w:rPr>
        <w:t>:</w:t>
      </w:r>
    </w:p>
    <w:p w14:paraId="5573BAFE" w14:textId="79A897DA" w:rsidR="008A58E0" w:rsidRPr="008A58E0" w:rsidRDefault="008A58E0" w:rsidP="00353C4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تمثل الحدود المشتركة بين البلدين مجالاً أمنياً مباشراً، خصوصاً في إقليم بلوشستان، حيث تتداخل الاعتبارات الأمنية والاقتصادية والعرقية والاجتماعية</w:t>
      </w:r>
      <w:r w:rsidRPr="008A58E0">
        <w:rPr>
          <w:rFonts w:ascii="Simplified Arabic" w:eastAsia="Times New Roman" w:hAnsi="Simplified Arabic" w:cs="Simplified Arabic" w:hint="cs"/>
          <w:sz w:val="28"/>
          <w:szCs w:val="28"/>
          <w:lang w:eastAsia="en-GB" w:bidi="ar-SA"/>
        </w:rPr>
        <w:t>.</w:t>
      </w:r>
      <w:r w:rsidR="00353C40">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وهذا يفرض على البلدين إدارة ملفات أمن الحدود ومكافحة الجماعات المسلحة والتجارة العابرة للحدود، بما يجعل الاستقرار المتبادل مصلحة عملية تتجاوز الخلافات السياسية</w:t>
      </w:r>
      <w:r w:rsidRPr="008A58E0">
        <w:rPr>
          <w:rFonts w:ascii="Simplified Arabic" w:eastAsia="Times New Roman" w:hAnsi="Simplified Arabic" w:cs="Simplified Arabic" w:hint="cs"/>
          <w:sz w:val="28"/>
          <w:szCs w:val="28"/>
          <w:lang w:eastAsia="en-GB" w:bidi="ar-SA"/>
        </w:rPr>
        <w:t>.</w:t>
      </w:r>
    </w:p>
    <w:p w14:paraId="53D98853"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ب. المجال البحري</w:t>
      </w:r>
      <w:r w:rsidRPr="008A58E0">
        <w:rPr>
          <w:rFonts w:ascii="Simplified Arabic" w:eastAsia="Times New Roman" w:hAnsi="Simplified Arabic" w:cs="Simplified Arabic" w:hint="cs"/>
          <w:sz w:val="28"/>
          <w:szCs w:val="28"/>
          <w:lang w:eastAsia="en-GB" w:bidi="ar-SA"/>
        </w:rPr>
        <w:t>:</w:t>
      </w:r>
    </w:p>
    <w:p w14:paraId="1DB0D4D3" w14:textId="658A9B59" w:rsidR="008A58E0" w:rsidRPr="008A58E0" w:rsidRDefault="008A58E0" w:rsidP="00353C4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يشكل بحر العرب والمحيط الهندي امتداداً استراتيجياً لباكستان، وتكتسب موانئها أهمية في حركة التجارة والطاقة، ولا سيما ميناء غوادر الذي يرتبط بمشروع الممر الاقتصادي الصيني الباكستاني</w:t>
      </w:r>
      <w:r w:rsidRPr="008A58E0">
        <w:rPr>
          <w:rFonts w:ascii="Simplified Arabic" w:eastAsia="Times New Roman" w:hAnsi="Simplified Arabic" w:cs="Simplified Arabic" w:hint="cs"/>
          <w:sz w:val="28"/>
          <w:szCs w:val="28"/>
          <w:lang w:eastAsia="en-GB" w:bidi="ar-SA"/>
        </w:rPr>
        <w:t>.</w:t>
      </w:r>
      <w:r w:rsidR="00353C40">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وتبرز هنا إمكانية الربط بين المجال الباكستاني والمجال الإيراني عبر شبكات النقل والطاقة والتجارة، بما يفتح المجال أمام مسارات اتصال برية وبحرية بديلة أو مكملة للممرات التقليدية</w:t>
      </w:r>
      <w:r w:rsidRPr="008A58E0">
        <w:rPr>
          <w:rFonts w:ascii="Simplified Arabic" w:eastAsia="Times New Roman" w:hAnsi="Simplified Arabic" w:cs="Simplified Arabic" w:hint="cs"/>
          <w:sz w:val="28"/>
          <w:szCs w:val="28"/>
          <w:lang w:eastAsia="en-GB" w:bidi="ar-SA"/>
        </w:rPr>
        <w:t>.</w:t>
      </w:r>
    </w:p>
    <w:p w14:paraId="23E16138"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ج. المجال الصيني والآسيوي</w:t>
      </w:r>
      <w:r w:rsidRPr="008A58E0">
        <w:rPr>
          <w:rFonts w:ascii="Simplified Arabic" w:eastAsia="Times New Roman" w:hAnsi="Simplified Arabic" w:cs="Simplified Arabic" w:hint="cs"/>
          <w:sz w:val="28"/>
          <w:szCs w:val="28"/>
          <w:lang w:eastAsia="en-GB" w:bidi="ar-SA"/>
        </w:rPr>
        <w:t>:</w:t>
      </w:r>
    </w:p>
    <w:p w14:paraId="06ABC19B" w14:textId="0EA836BB" w:rsidR="008A58E0" w:rsidRPr="008A58E0" w:rsidRDefault="008A58E0" w:rsidP="00353C4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ترتبط باكستان بشراكة استراتيجية واقتصادية مع الصين، ويمنحها ذلك موقعاً إضافياً في شبكة التنافس الدولي على طرق التجارة والاتصال والطاقة</w:t>
      </w:r>
      <w:r w:rsidRPr="008A58E0">
        <w:rPr>
          <w:rFonts w:ascii="Simplified Arabic" w:eastAsia="Times New Roman" w:hAnsi="Simplified Arabic" w:cs="Simplified Arabic" w:hint="cs"/>
          <w:sz w:val="28"/>
          <w:szCs w:val="28"/>
          <w:lang w:eastAsia="en-GB" w:bidi="ar-SA"/>
        </w:rPr>
        <w:t>.</w:t>
      </w:r>
      <w:r w:rsidR="00353C40">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ومن ثم فإن دورها في أي ترتيبات أمنية إقليمية لا يقتصر على قدراتها العسكرية، بل يمتد إلى قدرتها على الربط بين غرب آسيا وجنوبها ووسطها، فضلاً عن علاقتها بالصين</w:t>
      </w:r>
      <w:r w:rsidRPr="008A58E0">
        <w:rPr>
          <w:rFonts w:ascii="Simplified Arabic" w:eastAsia="Times New Roman" w:hAnsi="Simplified Arabic" w:cs="Simplified Arabic" w:hint="cs"/>
          <w:sz w:val="28"/>
          <w:szCs w:val="28"/>
          <w:lang w:eastAsia="en-GB" w:bidi="ar-SA"/>
        </w:rPr>
        <w:t>.</w:t>
      </w:r>
    </w:p>
    <w:p w14:paraId="062F1042" w14:textId="17EEFCBB" w:rsidR="008A58E0" w:rsidRPr="008A58E0" w:rsidRDefault="00353C40" w:rsidP="000B4F46">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lastRenderedPageBreak/>
        <w:t xml:space="preserve">4- </w:t>
      </w:r>
      <w:r w:rsidR="008A58E0" w:rsidRPr="008A58E0">
        <w:rPr>
          <w:rFonts w:ascii="Simplified Arabic" w:eastAsia="Times New Roman" w:hAnsi="Simplified Arabic" w:cs="Simplified Arabic" w:hint="cs"/>
          <w:b/>
          <w:bCs/>
          <w:sz w:val="28"/>
          <w:szCs w:val="28"/>
          <w:rtl/>
          <w:lang w:eastAsia="en-GB" w:bidi="ar-SA"/>
        </w:rPr>
        <w:t>إيران: نقطة الاتصال الجيوستراتيجي بين المجالات الثلاثة</w:t>
      </w:r>
    </w:p>
    <w:p w14:paraId="75F35853" w14:textId="631E4DD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تكتسب إيران أهمية استثنائية في هذه المعادلة، ليس فقط بسبب مساحتها وقدراتها العسكرية والاقتصادية، بل بسبب موقعها الذي يجعلها نقطة اتصال بين عدة مجالات جيوستراتيجية متباينة</w:t>
      </w:r>
      <w:r w:rsidRPr="008A58E0">
        <w:rPr>
          <w:rFonts w:ascii="Simplified Arabic" w:eastAsia="Times New Roman" w:hAnsi="Simplified Arabic" w:cs="Simplified Arabic" w:hint="cs"/>
          <w:sz w:val="28"/>
          <w:szCs w:val="28"/>
          <w:lang w:eastAsia="en-GB" w:bidi="ar-SA"/>
        </w:rPr>
        <w:t>.</w:t>
      </w:r>
      <w:r w:rsidR="00353C40">
        <w:rPr>
          <w:rStyle w:val="FootnoteReference"/>
          <w:rFonts w:ascii="Simplified Arabic" w:eastAsia="Times New Roman" w:hAnsi="Simplified Arabic" w:cs="Simplified Arabic"/>
          <w:sz w:val="28"/>
          <w:szCs w:val="28"/>
          <w:lang w:eastAsia="en-GB" w:bidi="ar-SA"/>
        </w:rPr>
        <w:footnoteReference w:id="6"/>
      </w:r>
    </w:p>
    <w:p w14:paraId="139065BC"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ويمكن تحديد هذه الأهمية من خلال أربعة اتجاهات</w:t>
      </w:r>
      <w:r w:rsidRPr="008A58E0">
        <w:rPr>
          <w:rFonts w:ascii="Simplified Arabic" w:eastAsia="Times New Roman" w:hAnsi="Simplified Arabic" w:cs="Simplified Arabic" w:hint="cs"/>
          <w:sz w:val="28"/>
          <w:szCs w:val="28"/>
          <w:lang w:eastAsia="en-GB" w:bidi="ar-SA"/>
        </w:rPr>
        <w:t>:</w:t>
      </w:r>
    </w:p>
    <w:p w14:paraId="259BA142"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أ. المجال الخليجي وبحر عُمان</w:t>
      </w:r>
      <w:r w:rsidRPr="008A58E0">
        <w:rPr>
          <w:rFonts w:ascii="Simplified Arabic" w:eastAsia="Times New Roman" w:hAnsi="Simplified Arabic" w:cs="Simplified Arabic" w:hint="cs"/>
          <w:sz w:val="28"/>
          <w:szCs w:val="28"/>
          <w:lang w:eastAsia="en-GB" w:bidi="ar-SA"/>
        </w:rPr>
        <w:t>:</w:t>
      </w:r>
    </w:p>
    <w:p w14:paraId="5E863126"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تشرف إيران على الجانب الشمالي من الخليج، وعلى مضيق هرمز وبحر عُمان، ما يجعلها طرفاً أساسياً في معادلات أمن الطاقة والملاحة البحرية. كما أن امتدادها على الساحل المطل على بحر عُمان يمنحها اتصالاً مباشراً بالمحيط الهندي، ويتيح لها تطوير علاقات بحرية وتجارية مع باكستان وما وراءها</w:t>
      </w:r>
      <w:r w:rsidRPr="008A58E0">
        <w:rPr>
          <w:rFonts w:ascii="Simplified Arabic" w:eastAsia="Times New Roman" w:hAnsi="Simplified Arabic" w:cs="Simplified Arabic" w:hint="cs"/>
          <w:sz w:val="28"/>
          <w:szCs w:val="28"/>
          <w:lang w:eastAsia="en-GB" w:bidi="ar-SA"/>
        </w:rPr>
        <w:t>.</w:t>
      </w:r>
    </w:p>
    <w:p w14:paraId="5D186647"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ب. المجال التركي والقوقازي</w:t>
      </w:r>
      <w:r w:rsidRPr="008A58E0">
        <w:rPr>
          <w:rFonts w:ascii="Simplified Arabic" w:eastAsia="Times New Roman" w:hAnsi="Simplified Arabic" w:cs="Simplified Arabic" w:hint="cs"/>
          <w:sz w:val="28"/>
          <w:szCs w:val="28"/>
          <w:lang w:eastAsia="en-GB" w:bidi="ar-SA"/>
        </w:rPr>
        <w:t>:</w:t>
      </w:r>
    </w:p>
    <w:p w14:paraId="0C18AC14"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تشكل الحدود الإيرانية التركية مجالاً للتفاعل والتنافس في الوقت نفسه. كما أن اتصال إيران بأذربيجان وأرمينيا ودول آسيا الوسطى يجعلها جزءاً من معادلات النقل والطاقة والتوازنات في القوقاز</w:t>
      </w:r>
      <w:r w:rsidRPr="008A58E0">
        <w:rPr>
          <w:rFonts w:ascii="Simplified Arabic" w:eastAsia="Times New Roman" w:hAnsi="Simplified Arabic" w:cs="Simplified Arabic" w:hint="cs"/>
          <w:sz w:val="28"/>
          <w:szCs w:val="28"/>
          <w:lang w:eastAsia="en-GB" w:bidi="ar-SA"/>
        </w:rPr>
        <w:t>.</w:t>
      </w:r>
    </w:p>
    <w:p w14:paraId="298E3F87"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ج. المجال الباكستاني وجنوب آسيا</w:t>
      </w:r>
      <w:r w:rsidRPr="008A58E0">
        <w:rPr>
          <w:rFonts w:ascii="Simplified Arabic" w:eastAsia="Times New Roman" w:hAnsi="Simplified Arabic" w:cs="Simplified Arabic" w:hint="cs"/>
          <w:sz w:val="28"/>
          <w:szCs w:val="28"/>
          <w:lang w:eastAsia="en-GB" w:bidi="ar-SA"/>
        </w:rPr>
        <w:t>:</w:t>
      </w:r>
    </w:p>
    <w:p w14:paraId="5127E3BA"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توفر الحدود المشتركة مع باكستان مجالاً للتعاون الأمني والاقتصادي، وتفتح إمكانية تطوير ممرات برية تربط إيران بالمحيط الهندي وبالأسواق الآسيوية، مع مراعاة التحديات الأمنية والقيود الاقتصادية التي تواجه هذه المشاريع</w:t>
      </w:r>
      <w:r w:rsidRPr="008A58E0">
        <w:rPr>
          <w:rFonts w:ascii="Simplified Arabic" w:eastAsia="Times New Roman" w:hAnsi="Simplified Arabic" w:cs="Simplified Arabic" w:hint="cs"/>
          <w:sz w:val="28"/>
          <w:szCs w:val="28"/>
          <w:lang w:eastAsia="en-GB" w:bidi="ar-SA"/>
        </w:rPr>
        <w:t>.</w:t>
      </w:r>
    </w:p>
    <w:p w14:paraId="02582D91"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د. المجال العراقي والامتداد العربي</w:t>
      </w:r>
      <w:r w:rsidRPr="008A58E0">
        <w:rPr>
          <w:rFonts w:ascii="Simplified Arabic" w:eastAsia="Times New Roman" w:hAnsi="Simplified Arabic" w:cs="Simplified Arabic" w:hint="cs"/>
          <w:sz w:val="28"/>
          <w:szCs w:val="28"/>
          <w:lang w:eastAsia="en-GB" w:bidi="ar-SA"/>
        </w:rPr>
        <w:t>:</w:t>
      </w:r>
    </w:p>
    <w:p w14:paraId="0BD8C2BC"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يمثل العراق امتداداً أساسياً للمجال الاستراتيجي الإيراني باتجاه المشرق العربي، كما يشكل حلقة اتصال مع سوريا وشرق المتوسط، الأمر الذي يضيف بعداً آخر إلى موقع إيران في منظومة الأمن الإقليمي</w:t>
      </w:r>
      <w:r w:rsidRPr="008A58E0">
        <w:rPr>
          <w:rFonts w:ascii="Simplified Arabic" w:eastAsia="Times New Roman" w:hAnsi="Simplified Arabic" w:cs="Simplified Arabic" w:hint="cs"/>
          <w:sz w:val="28"/>
          <w:szCs w:val="28"/>
          <w:lang w:eastAsia="en-GB" w:bidi="ar-SA"/>
        </w:rPr>
        <w:t>.</w:t>
      </w:r>
    </w:p>
    <w:p w14:paraId="15B35C7A"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وبذلك لا تمثل إيران مجرد دولة تقع بين المجالات الجغرافية للدول الثلاث، بل تشغل موقعاً يمكن أن يربط بينها عبر شبكات متعددة من المصالح والممرات والاتصالات</w:t>
      </w:r>
      <w:r w:rsidRPr="008A58E0">
        <w:rPr>
          <w:rFonts w:ascii="Simplified Arabic" w:eastAsia="Times New Roman" w:hAnsi="Simplified Arabic" w:cs="Simplified Arabic" w:hint="cs"/>
          <w:sz w:val="28"/>
          <w:szCs w:val="28"/>
          <w:lang w:eastAsia="en-GB" w:bidi="ar-SA"/>
        </w:rPr>
        <w:t>.</w:t>
      </w:r>
    </w:p>
    <w:p w14:paraId="1CEF64F1" w14:textId="3CA24544" w:rsidR="008A58E0" w:rsidRPr="008A58E0" w:rsidRDefault="00353C40" w:rsidP="000B4F46">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lastRenderedPageBreak/>
        <w:t xml:space="preserve">5- </w:t>
      </w:r>
      <w:r w:rsidR="008A58E0" w:rsidRPr="008A58E0">
        <w:rPr>
          <w:rFonts w:ascii="Simplified Arabic" w:eastAsia="Times New Roman" w:hAnsi="Simplified Arabic" w:cs="Simplified Arabic" w:hint="cs"/>
          <w:b/>
          <w:bCs/>
          <w:sz w:val="28"/>
          <w:szCs w:val="28"/>
          <w:rtl/>
          <w:lang w:eastAsia="en-GB" w:bidi="ar-SA"/>
        </w:rPr>
        <w:t>الجغرافيا المشتركة: من التنافس على المجالات إلى إمكانية التكامل</w:t>
      </w:r>
    </w:p>
    <w:p w14:paraId="270037B9"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بعد تحديد المجالات الجيوستراتيجية للدول الأربع، يمكن الانتقال إلى السؤال الأكثر أهمية: هل تسمح هذه الجغرافيا ببناء مصالح أمنية واقتصادية مشتركة، أم أنها ستظل مجالاً للتنافس على النفوذ والسيطرة؟</w:t>
      </w:r>
    </w:p>
    <w:p w14:paraId="4E667EF3" w14:textId="384807D6" w:rsid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يمكن تحديد نقاط الالتقاء في خمسة مجالات</w:t>
      </w:r>
      <w:r w:rsidRPr="008A58E0">
        <w:rPr>
          <w:rFonts w:ascii="Simplified Arabic" w:eastAsia="Times New Roman" w:hAnsi="Simplified Arabic" w:cs="Simplified Arabic" w:hint="cs"/>
          <w:sz w:val="28"/>
          <w:szCs w:val="28"/>
          <w:lang w:eastAsia="en-GB" w:bidi="ar-SA"/>
        </w:rPr>
        <w:t>:</w:t>
      </w:r>
    </w:p>
    <w:tbl>
      <w:tblPr>
        <w:tblStyle w:val="TableGrid"/>
        <w:bidiVisual/>
        <w:tblW w:w="9016" w:type="dxa"/>
        <w:tblLook w:val="04A0" w:firstRow="1" w:lastRow="0" w:firstColumn="1" w:lastColumn="0" w:noHBand="0" w:noVBand="1"/>
      </w:tblPr>
      <w:tblGrid>
        <w:gridCol w:w="2025"/>
        <w:gridCol w:w="6991"/>
      </w:tblGrid>
      <w:tr w:rsidR="00353C40" w14:paraId="266EF420" w14:textId="77777777" w:rsidTr="00353C40">
        <w:tc>
          <w:tcPr>
            <w:tcW w:w="2025" w:type="dxa"/>
            <w:vAlign w:val="center"/>
          </w:tcPr>
          <w:p w14:paraId="48B01E35" w14:textId="2FFA91CD" w:rsidR="00353C40" w:rsidRDefault="00353C40" w:rsidP="00353C40">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b/>
                <w:bCs/>
                <w:sz w:val="28"/>
                <w:szCs w:val="28"/>
                <w:rtl/>
                <w:lang w:eastAsia="en-GB" w:bidi="ar-SA"/>
              </w:rPr>
              <w:t>المجال</w:t>
            </w:r>
          </w:p>
        </w:tc>
        <w:tc>
          <w:tcPr>
            <w:tcW w:w="6991" w:type="dxa"/>
            <w:vAlign w:val="center"/>
          </w:tcPr>
          <w:p w14:paraId="1E5F2DA3" w14:textId="4EA05368" w:rsidR="00353C40" w:rsidRDefault="00353C40" w:rsidP="00353C40">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b/>
                <w:bCs/>
                <w:sz w:val="28"/>
                <w:szCs w:val="28"/>
                <w:rtl/>
                <w:lang w:eastAsia="en-GB" w:bidi="ar-SA"/>
              </w:rPr>
              <w:t>نقاط الالتقاء الجيوستراتيجي</w:t>
            </w:r>
          </w:p>
        </w:tc>
      </w:tr>
      <w:tr w:rsidR="00353C40" w14:paraId="484A3F11" w14:textId="77777777" w:rsidTr="00353C40">
        <w:tc>
          <w:tcPr>
            <w:tcW w:w="2025" w:type="dxa"/>
            <w:vAlign w:val="center"/>
          </w:tcPr>
          <w:p w14:paraId="01BD9C70" w14:textId="3AB821F1" w:rsidR="00353C40" w:rsidRDefault="00353C40" w:rsidP="00353C40">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أمن الخليج</w:t>
            </w:r>
          </w:p>
        </w:tc>
        <w:tc>
          <w:tcPr>
            <w:tcW w:w="6991" w:type="dxa"/>
            <w:vAlign w:val="center"/>
          </w:tcPr>
          <w:p w14:paraId="2D53EA93" w14:textId="77AC9A71" w:rsidR="00353C40" w:rsidRDefault="00353C40" w:rsidP="00353C40">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السعودية وإيران وتركيا وباكستان</w:t>
            </w:r>
          </w:p>
        </w:tc>
      </w:tr>
      <w:tr w:rsidR="00353C40" w14:paraId="0D4013CE" w14:textId="77777777" w:rsidTr="00353C40">
        <w:tc>
          <w:tcPr>
            <w:tcW w:w="2025" w:type="dxa"/>
            <w:vAlign w:val="center"/>
          </w:tcPr>
          <w:p w14:paraId="1442392B" w14:textId="44FAE46E" w:rsidR="00353C40" w:rsidRDefault="00353C40" w:rsidP="00353C40">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الممرات البحرية</w:t>
            </w:r>
          </w:p>
        </w:tc>
        <w:tc>
          <w:tcPr>
            <w:tcW w:w="6991" w:type="dxa"/>
            <w:vAlign w:val="center"/>
          </w:tcPr>
          <w:p w14:paraId="416E39FE" w14:textId="33ADD3D8" w:rsidR="00353C40" w:rsidRDefault="00353C40" w:rsidP="00353C40">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هرمز، بحر عُمان، بحر العرب، البحر الأحمر</w:t>
            </w:r>
          </w:p>
        </w:tc>
      </w:tr>
      <w:tr w:rsidR="00353C40" w14:paraId="0F2F31A3" w14:textId="77777777" w:rsidTr="00353C40">
        <w:tc>
          <w:tcPr>
            <w:tcW w:w="2025" w:type="dxa"/>
            <w:vAlign w:val="center"/>
          </w:tcPr>
          <w:p w14:paraId="1A82CF2C" w14:textId="681A2D8B" w:rsidR="00353C40" w:rsidRDefault="00353C40" w:rsidP="00353C40">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الممرات البرية</w:t>
            </w:r>
          </w:p>
        </w:tc>
        <w:tc>
          <w:tcPr>
            <w:tcW w:w="6991" w:type="dxa"/>
            <w:vAlign w:val="center"/>
          </w:tcPr>
          <w:p w14:paraId="53281EFB" w14:textId="2EA4C370" w:rsidR="00353C40" w:rsidRDefault="00353C40" w:rsidP="00353C40">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إيران–تركيا، إيران–باكستان، والامتدادات الآسيوية</w:t>
            </w:r>
          </w:p>
        </w:tc>
      </w:tr>
      <w:tr w:rsidR="00353C40" w14:paraId="348C84EC" w14:textId="77777777" w:rsidTr="00353C40">
        <w:tc>
          <w:tcPr>
            <w:tcW w:w="2025" w:type="dxa"/>
            <w:vAlign w:val="center"/>
          </w:tcPr>
          <w:p w14:paraId="2484F2A0" w14:textId="4F5228AD" w:rsidR="00353C40" w:rsidRDefault="00353C40" w:rsidP="00353C40">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الطاقة</w:t>
            </w:r>
          </w:p>
        </w:tc>
        <w:tc>
          <w:tcPr>
            <w:tcW w:w="6991" w:type="dxa"/>
            <w:vAlign w:val="center"/>
          </w:tcPr>
          <w:p w14:paraId="45AF7579" w14:textId="01EA5B7C" w:rsidR="00353C40" w:rsidRDefault="00353C40" w:rsidP="00353C40">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الإنتاج والتصدير والنقل وأمن الإمدادات</w:t>
            </w:r>
          </w:p>
        </w:tc>
      </w:tr>
      <w:tr w:rsidR="00353C40" w14:paraId="3B4F4CA2" w14:textId="77777777" w:rsidTr="00353C40">
        <w:tc>
          <w:tcPr>
            <w:tcW w:w="2025" w:type="dxa"/>
            <w:vAlign w:val="center"/>
          </w:tcPr>
          <w:p w14:paraId="4CC02321" w14:textId="1DEF665E" w:rsidR="00353C40" w:rsidRDefault="00353C40" w:rsidP="00353C40">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الأمن الحدودي</w:t>
            </w:r>
          </w:p>
        </w:tc>
        <w:tc>
          <w:tcPr>
            <w:tcW w:w="6991" w:type="dxa"/>
            <w:vAlign w:val="center"/>
          </w:tcPr>
          <w:p w14:paraId="17264E90" w14:textId="16C45594" w:rsidR="00353C40" w:rsidRDefault="00353C40" w:rsidP="00353C40">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الحدود الإيرانية التركية والباكستانية والامتدادات الإقليمية</w:t>
            </w:r>
          </w:p>
        </w:tc>
      </w:tr>
    </w:tbl>
    <w:p w14:paraId="3E61772E" w14:textId="77777777" w:rsidR="00353C40" w:rsidRPr="008A58E0" w:rsidRDefault="00353C40" w:rsidP="00353C40">
      <w:pPr>
        <w:bidi/>
        <w:spacing w:before="100" w:beforeAutospacing="1" w:after="100" w:afterAutospacing="1" w:line="240" w:lineRule="auto"/>
        <w:rPr>
          <w:rFonts w:ascii="Simplified Arabic" w:eastAsia="Times New Roman" w:hAnsi="Simplified Arabic" w:cs="Simplified Arabic"/>
          <w:sz w:val="28"/>
          <w:szCs w:val="28"/>
          <w:lang w:eastAsia="en-GB" w:bidi="ar-SA"/>
        </w:rPr>
      </w:pPr>
    </w:p>
    <w:p w14:paraId="6A60B918"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لكن هذه العناصر لا تعني أن المصالح متطابقة، بل إن لكل دولة حساباتها الخاصة ومصادر قلقها ومناطق نفوذها</w:t>
      </w:r>
      <w:r w:rsidRPr="008A58E0">
        <w:rPr>
          <w:rFonts w:ascii="Simplified Arabic" w:eastAsia="Times New Roman" w:hAnsi="Simplified Arabic" w:cs="Simplified Arabic" w:hint="cs"/>
          <w:sz w:val="28"/>
          <w:szCs w:val="28"/>
          <w:lang w:eastAsia="en-GB" w:bidi="ar-SA"/>
        </w:rPr>
        <w:t>.</w:t>
      </w:r>
    </w:p>
    <w:p w14:paraId="1BA9CB27"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فالسعودية تنظر إلى أمن الخليج واستقرار تدفقات الطاقة بوصفهما من أولوياتها، وتركيا تسعى إلى حماية مصالحها في القوقاز والمشرق والبحر الأسود، بينما توازن باكستان بين أمن حدودها الغربية وشراكتها مع السعودية وعلاقاتها مع الصين والهند. أما إيران فتسعى إلى حماية مجالها الأمني ومصالحها الإقليمية وتأمين اتصالها بالممرات البحرية والبرية</w:t>
      </w:r>
      <w:r w:rsidRPr="008A58E0">
        <w:rPr>
          <w:rFonts w:ascii="Simplified Arabic" w:eastAsia="Times New Roman" w:hAnsi="Simplified Arabic" w:cs="Simplified Arabic" w:hint="cs"/>
          <w:sz w:val="28"/>
          <w:szCs w:val="28"/>
          <w:lang w:eastAsia="en-GB" w:bidi="ar-SA"/>
        </w:rPr>
        <w:t>.</w:t>
      </w:r>
    </w:p>
    <w:p w14:paraId="5BE34D31"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ومن هنا، فإن الجغرافيا يمكن أن تكون أساساً للتكامل، لكنها قد تتحول أيضاً إلى مصدر للتنافس إذا لم تتوافر تفاهمات تنظم استخدام المجالات المشتركة وتحدد قواعد التعامل مع التهديدات المتبادلة</w:t>
      </w:r>
      <w:r w:rsidRPr="008A58E0">
        <w:rPr>
          <w:rFonts w:ascii="Simplified Arabic" w:eastAsia="Times New Roman" w:hAnsi="Simplified Arabic" w:cs="Simplified Arabic" w:hint="cs"/>
          <w:sz w:val="28"/>
          <w:szCs w:val="28"/>
          <w:lang w:eastAsia="en-GB" w:bidi="ar-SA"/>
        </w:rPr>
        <w:t>.</w:t>
      </w:r>
    </w:p>
    <w:p w14:paraId="3A152938" w14:textId="77777777" w:rsidR="008A58E0" w:rsidRPr="008A58E0" w:rsidRDefault="008A58E0" w:rsidP="000B4F46">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sidRPr="008A58E0">
        <w:rPr>
          <w:rFonts w:ascii="Simplified Arabic" w:eastAsia="Times New Roman" w:hAnsi="Simplified Arabic" w:cs="Simplified Arabic" w:hint="cs"/>
          <w:b/>
          <w:bCs/>
          <w:sz w:val="28"/>
          <w:szCs w:val="28"/>
          <w:rtl/>
          <w:lang w:eastAsia="en-GB" w:bidi="ar-SA"/>
        </w:rPr>
        <w:t>التقدير المرحلي للمحور الثاني</w:t>
      </w:r>
    </w:p>
    <w:p w14:paraId="58DB09B5"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تكشف القراءة الجيوستراتيجية أن اجتماع السعودية وتركيا وباكستان في إطار دفاعي مشترك، ثم انفتاحها على التشاور مع إيران، لا يمكن فصله عن طبيعة المجالات الجغرافية التي تشغلها هذه الدول</w:t>
      </w:r>
      <w:r w:rsidRPr="008A58E0">
        <w:rPr>
          <w:rFonts w:ascii="Simplified Arabic" w:eastAsia="Times New Roman" w:hAnsi="Simplified Arabic" w:cs="Simplified Arabic" w:hint="cs"/>
          <w:sz w:val="28"/>
          <w:szCs w:val="28"/>
          <w:lang w:eastAsia="en-GB" w:bidi="ar-SA"/>
        </w:rPr>
        <w:t>.</w:t>
      </w:r>
    </w:p>
    <w:p w14:paraId="66103FB7"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lastRenderedPageBreak/>
        <w:t>فهي تمتلك مواقع متباينة، لكنها متصلة عبر شبكة من الممرات البرية والبحرية ومصالح الطاقة والتجارة والأمن الحدودي. وتوفر إيران نقطة اتصال مهمة بين هذه المجالات، بينما تمنح الدول الثلاث مجتمعة ثقلاً جغرافياً وسياسياً وعسكرياً يمكن أن يؤثر في أي ترتيبات مستقبلية للأمن الإقليمي</w:t>
      </w:r>
      <w:r w:rsidRPr="008A58E0">
        <w:rPr>
          <w:rFonts w:ascii="Simplified Arabic" w:eastAsia="Times New Roman" w:hAnsi="Simplified Arabic" w:cs="Simplified Arabic" w:hint="cs"/>
          <w:sz w:val="28"/>
          <w:szCs w:val="28"/>
          <w:lang w:eastAsia="en-GB" w:bidi="ar-SA"/>
        </w:rPr>
        <w:t>.</w:t>
      </w:r>
    </w:p>
    <w:p w14:paraId="18693CF4"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لكن ينبغي الانتباه إلى أن التكامل الجغرافي لا ينتج تلقائياً تكاملاً استراتيجياً؛ إذ يتطلب ذلك توافقاً على طبيعة التهديدات، وحدود النفوذ، وقواعد إدارة الخلافات</w:t>
      </w:r>
      <w:r w:rsidRPr="008A58E0">
        <w:rPr>
          <w:rFonts w:ascii="Simplified Arabic" w:eastAsia="Times New Roman" w:hAnsi="Simplified Arabic" w:cs="Simplified Arabic" w:hint="cs"/>
          <w:sz w:val="28"/>
          <w:szCs w:val="28"/>
          <w:lang w:eastAsia="en-GB" w:bidi="ar-SA"/>
        </w:rPr>
        <w:t>.</w:t>
      </w:r>
    </w:p>
    <w:p w14:paraId="18541E95"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وهنا نصل إلى استنتاج مهم: إن القيمة الجيوستراتيجية للتقارب لا تكمن فقط في جمع قدرات أربع دول، بل في إمكانية تحويل مواقعها الجغرافية المتصلة إلى شبكة مصالح أمنية واقتصادية متبادلة</w:t>
      </w:r>
      <w:r w:rsidRPr="008A58E0">
        <w:rPr>
          <w:rFonts w:ascii="Simplified Arabic" w:eastAsia="Times New Roman" w:hAnsi="Simplified Arabic" w:cs="Simplified Arabic" w:hint="cs"/>
          <w:sz w:val="28"/>
          <w:szCs w:val="28"/>
          <w:lang w:eastAsia="en-GB" w:bidi="ar-SA"/>
        </w:rPr>
        <w:t>.</w:t>
      </w:r>
    </w:p>
    <w:p w14:paraId="48C1721E" w14:textId="77777777" w:rsidR="008A58E0" w:rsidRPr="008A58E0" w:rsidRDefault="008A58E0" w:rsidP="000B4F46">
      <w:pPr>
        <w:bidi/>
        <w:spacing w:before="100" w:beforeAutospacing="1" w:after="100" w:afterAutospacing="1" w:line="240" w:lineRule="auto"/>
        <w:outlineLvl w:val="0"/>
        <w:rPr>
          <w:rFonts w:ascii="Simplified Arabic" w:eastAsia="Times New Roman" w:hAnsi="Simplified Arabic" w:cs="Simplified Arabic"/>
          <w:b/>
          <w:bCs/>
          <w:kern w:val="36"/>
          <w:sz w:val="32"/>
          <w:szCs w:val="32"/>
          <w:lang w:eastAsia="en-GB" w:bidi="ar-SA"/>
        </w:rPr>
      </w:pPr>
      <w:r w:rsidRPr="008A58E0">
        <w:rPr>
          <w:rFonts w:ascii="Simplified Arabic" w:eastAsia="Times New Roman" w:hAnsi="Simplified Arabic" w:cs="Simplified Arabic" w:hint="cs"/>
          <w:b/>
          <w:bCs/>
          <w:kern w:val="36"/>
          <w:sz w:val="32"/>
          <w:szCs w:val="32"/>
          <w:rtl/>
          <w:lang w:eastAsia="en-GB" w:bidi="ar-SA"/>
        </w:rPr>
        <w:t>ثالثاً: اجتماع طهران وإعادة تشكيل شبكة العلاقات الإقليمية</w:t>
      </w:r>
    </w:p>
    <w:p w14:paraId="4043C270"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يمثل اجتماع طهران نقطة الانتقال من تحليل الجغرافيا والمجالات الحيوية إلى تحليل السلوك السياسي والاستراتيجي للدول المعنية. فإذا كانت الجغرافيا تفسر أسباب التقارب وإمكاناته، فإن التحرك الجماعي باتجاه إيران يطرح سؤالاً أكثر عمقاً يتعلق بطبيعة الترتيبات التي تسعى هذه الدول إلى بنائها، وبالدوافع التي جعلتها تختار التشاور الجماعي بدلاً من الاكتفاء بقنوات الاتصال الثنائية</w:t>
      </w:r>
      <w:r w:rsidRPr="008A58E0">
        <w:rPr>
          <w:rFonts w:ascii="Simplified Arabic" w:eastAsia="Times New Roman" w:hAnsi="Simplified Arabic" w:cs="Simplified Arabic" w:hint="cs"/>
          <w:sz w:val="28"/>
          <w:szCs w:val="28"/>
          <w:lang w:eastAsia="en-GB" w:bidi="ar-SA"/>
        </w:rPr>
        <w:t>.</w:t>
      </w:r>
    </w:p>
    <w:p w14:paraId="02871EDA"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وتكمن أهمية هذه المسألة في أن السعودية وتركيا وباكستان لا تنتمي إلى منظومة مصالح متطابقة، كما أن علاقاتها مع إيران شهدت تاريخياً مراحل من التنافس والتفاهم والتباين. ولذلك فإن اجتماعها معها في إطار تشاوري مشترك يستحق القراءة من زاوية إعادة تنظيم العلاقات الإقليمية، وليس فقط من زاوية تحسين العلاقات الثنائية</w:t>
      </w:r>
      <w:r w:rsidRPr="008A58E0">
        <w:rPr>
          <w:rFonts w:ascii="Simplified Arabic" w:eastAsia="Times New Roman" w:hAnsi="Simplified Arabic" w:cs="Simplified Arabic" w:hint="cs"/>
          <w:sz w:val="28"/>
          <w:szCs w:val="28"/>
          <w:lang w:eastAsia="en-GB" w:bidi="ar-SA"/>
        </w:rPr>
        <w:t>.</w:t>
      </w:r>
    </w:p>
    <w:p w14:paraId="14B754B5"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ومن الناحية التحليلية، ينبغي التمييز بين ثلاثة مستويات</w:t>
      </w:r>
      <w:r w:rsidRPr="008A58E0">
        <w:rPr>
          <w:rFonts w:ascii="Simplified Arabic" w:eastAsia="Times New Roman" w:hAnsi="Simplified Arabic" w:cs="Simplified Arabic" w:hint="cs"/>
          <w:sz w:val="28"/>
          <w:szCs w:val="28"/>
          <w:lang w:eastAsia="en-GB" w:bidi="ar-SA"/>
        </w:rPr>
        <w:t>:</w:t>
      </w:r>
    </w:p>
    <w:p w14:paraId="5839707B" w14:textId="77777777" w:rsidR="008A58E0" w:rsidRPr="008A58E0" w:rsidRDefault="008A58E0" w:rsidP="000B4F46">
      <w:pPr>
        <w:numPr>
          <w:ilvl w:val="0"/>
          <w:numId w:val="2"/>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التنسيق السياسي</w:t>
      </w:r>
      <w:r w:rsidRPr="008A58E0">
        <w:rPr>
          <w:rFonts w:ascii="Simplified Arabic" w:eastAsia="Times New Roman" w:hAnsi="Simplified Arabic" w:cs="Simplified Arabic" w:hint="cs"/>
          <w:sz w:val="28"/>
          <w:szCs w:val="28"/>
          <w:lang w:eastAsia="en-GB" w:bidi="ar-SA"/>
        </w:rPr>
        <w:t xml:space="preserve">: </w:t>
      </w:r>
      <w:r w:rsidRPr="008A58E0">
        <w:rPr>
          <w:rFonts w:ascii="Simplified Arabic" w:eastAsia="Times New Roman" w:hAnsi="Simplified Arabic" w:cs="Simplified Arabic" w:hint="cs"/>
          <w:sz w:val="28"/>
          <w:szCs w:val="28"/>
          <w:rtl/>
          <w:lang w:eastAsia="en-GB" w:bidi="ar-SA"/>
        </w:rPr>
        <w:t>توحيد بعض المواقف تجاه قضايا إقليمية محددة</w:t>
      </w:r>
      <w:r w:rsidRPr="008A58E0">
        <w:rPr>
          <w:rFonts w:ascii="Simplified Arabic" w:eastAsia="Times New Roman" w:hAnsi="Simplified Arabic" w:cs="Simplified Arabic" w:hint="cs"/>
          <w:sz w:val="28"/>
          <w:szCs w:val="28"/>
          <w:lang w:eastAsia="en-GB" w:bidi="ar-SA"/>
        </w:rPr>
        <w:t>.</w:t>
      </w:r>
    </w:p>
    <w:p w14:paraId="2E9D0F87" w14:textId="77777777" w:rsidR="008A58E0" w:rsidRPr="008A58E0" w:rsidRDefault="008A58E0" w:rsidP="000B4F46">
      <w:pPr>
        <w:numPr>
          <w:ilvl w:val="0"/>
          <w:numId w:val="2"/>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التفاهم الأمني</w:t>
      </w:r>
      <w:r w:rsidRPr="008A58E0">
        <w:rPr>
          <w:rFonts w:ascii="Simplified Arabic" w:eastAsia="Times New Roman" w:hAnsi="Simplified Arabic" w:cs="Simplified Arabic" w:hint="cs"/>
          <w:sz w:val="28"/>
          <w:szCs w:val="28"/>
          <w:lang w:eastAsia="en-GB" w:bidi="ar-SA"/>
        </w:rPr>
        <w:t xml:space="preserve">: </w:t>
      </w:r>
      <w:r w:rsidRPr="008A58E0">
        <w:rPr>
          <w:rFonts w:ascii="Simplified Arabic" w:eastAsia="Times New Roman" w:hAnsi="Simplified Arabic" w:cs="Simplified Arabic" w:hint="cs"/>
          <w:sz w:val="28"/>
          <w:szCs w:val="28"/>
          <w:rtl/>
          <w:lang w:eastAsia="en-GB" w:bidi="ar-SA"/>
        </w:rPr>
        <w:t>الاتفاق على إدارة التهديدات المشتركة ومنع التصعيد</w:t>
      </w:r>
      <w:r w:rsidRPr="008A58E0">
        <w:rPr>
          <w:rFonts w:ascii="Simplified Arabic" w:eastAsia="Times New Roman" w:hAnsi="Simplified Arabic" w:cs="Simplified Arabic" w:hint="cs"/>
          <w:sz w:val="28"/>
          <w:szCs w:val="28"/>
          <w:lang w:eastAsia="en-GB" w:bidi="ar-SA"/>
        </w:rPr>
        <w:t>.</w:t>
      </w:r>
    </w:p>
    <w:p w14:paraId="5A6976A6" w14:textId="77777777" w:rsidR="008A58E0" w:rsidRPr="008A58E0" w:rsidRDefault="008A58E0" w:rsidP="000B4F46">
      <w:pPr>
        <w:numPr>
          <w:ilvl w:val="0"/>
          <w:numId w:val="2"/>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إعادة تشكيل الشبكة الإقليمية</w:t>
      </w:r>
      <w:r w:rsidRPr="008A58E0">
        <w:rPr>
          <w:rFonts w:ascii="Simplified Arabic" w:eastAsia="Times New Roman" w:hAnsi="Simplified Arabic" w:cs="Simplified Arabic" w:hint="cs"/>
          <w:sz w:val="28"/>
          <w:szCs w:val="28"/>
          <w:lang w:eastAsia="en-GB" w:bidi="ar-SA"/>
        </w:rPr>
        <w:t xml:space="preserve">: </w:t>
      </w:r>
      <w:r w:rsidRPr="008A58E0">
        <w:rPr>
          <w:rFonts w:ascii="Simplified Arabic" w:eastAsia="Times New Roman" w:hAnsi="Simplified Arabic" w:cs="Simplified Arabic" w:hint="cs"/>
          <w:sz w:val="28"/>
          <w:szCs w:val="28"/>
          <w:rtl/>
          <w:lang w:eastAsia="en-GB" w:bidi="ar-SA"/>
        </w:rPr>
        <w:t>بناء علاقات متداخلة تجعل أمن الدول ومصالحها أكثر ارتباطاً، وتحد من احتمالات المواجهة بينها</w:t>
      </w:r>
      <w:r w:rsidRPr="008A58E0">
        <w:rPr>
          <w:rFonts w:ascii="Simplified Arabic" w:eastAsia="Times New Roman" w:hAnsi="Simplified Arabic" w:cs="Simplified Arabic" w:hint="cs"/>
          <w:sz w:val="28"/>
          <w:szCs w:val="28"/>
          <w:lang w:eastAsia="en-GB" w:bidi="ar-SA"/>
        </w:rPr>
        <w:t>.</w:t>
      </w:r>
    </w:p>
    <w:p w14:paraId="1AF99885"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وهذا المستوى الثالث هو الذي يمنح التحرك أهميته الجيوستراتيجية المحتملة</w:t>
      </w:r>
      <w:r w:rsidRPr="008A58E0">
        <w:rPr>
          <w:rFonts w:ascii="Simplified Arabic" w:eastAsia="Times New Roman" w:hAnsi="Simplified Arabic" w:cs="Simplified Arabic" w:hint="cs"/>
          <w:sz w:val="28"/>
          <w:szCs w:val="28"/>
          <w:lang w:eastAsia="en-GB" w:bidi="ar-SA"/>
        </w:rPr>
        <w:t>.</w:t>
      </w:r>
    </w:p>
    <w:p w14:paraId="745CF477" w14:textId="43258635" w:rsidR="008A58E0" w:rsidRPr="00300F41" w:rsidRDefault="008A58E0" w:rsidP="00300F41">
      <w:pPr>
        <w:pStyle w:val="ListParagraph"/>
        <w:numPr>
          <w:ilvl w:val="0"/>
          <w:numId w:val="18"/>
        </w:num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sidRPr="00300F41">
        <w:rPr>
          <w:rFonts w:ascii="Simplified Arabic" w:eastAsia="Times New Roman" w:hAnsi="Simplified Arabic" w:cs="Simplified Arabic" w:hint="cs"/>
          <w:b/>
          <w:bCs/>
          <w:sz w:val="28"/>
          <w:szCs w:val="28"/>
          <w:rtl/>
          <w:lang w:eastAsia="en-GB" w:bidi="ar-SA"/>
        </w:rPr>
        <w:t>دلالة التحرك الجماعي نحو طهران</w:t>
      </w:r>
    </w:p>
    <w:p w14:paraId="2D1B6461" w14:textId="7A3AAD44"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lastRenderedPageBreak/>
        <w:t>انعقد الاجتماع الرباعي في طهران في 26 تشرين الأول 2026، بمشاركة وزير الدفاع السعودي خالد بن سلمان، وقائد الجيش الباكستاني عاصم منير، ورئيس جهاز الاستخبارات التركي إبراهيم قالن، إلى جانب مسؤولين إيرانيين، بينهم الرئيس مسعود بزشكيان ووزير الخارجية عباس عراقجي وأمين المجلس الأعلى للأمن القومي محسن رضائي</w:t>
      </w:r>
      <w:r w:rsidRPr="008A58E0">
        <w:rPr>
          <w:rFonts w:ascii="Simplified Arabic" w:eastAsia="Times New Roman" w:hAnsi="Simplified Arabic" w:cs="Simplified Arabic" w:hint="cs"/>
          <w:sz w:val="28"/>
          <w:szCs w:val="28"/>
          <w:lang w:eastAsia="en-GB" w:bidi="ar-SA"/>
        </w:rPr>
        <w:t xml:space="preserve">. </w:t>
      </w:r>
      <w:r w:rsidR="00300F41">
        <w:rPr>
          <w:rStyle w:val="FootnoteReference"/>
          <w:rFonts w:ascii="Simplified Arabic" w:eastAsia="Times New Roman" w:hAnsi="Simplified Arabic" w:cs="Simplified Arabic"/>
          <w:sz w:val="28"/>
          <w:szCs w:val="28"/>
          <w:lang w:eastAsia="en-GB" w:bidi="ar-SA"/>
        </w:rPr>
        <w:footnoteReference w:id="7"/>
      </w:r>
    </w:p>
    <w:p w14:paraId="429A5C7E"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وتبرز أهمية الاجتماع في ثلاثة أبعاد</w:t>
      </w:r>
      <w:r w:rsidRPr="008A58E0">
        <w:rPr>
          <w:rFonts w:ascii="Simplified Arabic" w:eastAsia="Times New Roman" w:hAnsi="Simplified Arabic" w:cs="Simplified Arabic" w:hint="cs"/>
          <w:sz w:val="28"/>
          <w:szCs w:val="28"/>
          <w:lang w:eastAsia="en-GB" w:bidi="ar-SA"/>
        </w:rPr>
        <w:t>:</w:t>
      </w:r>
    </w:p>
    <w:p w14:paraId="36DB1D93"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أ. الانتقال من العلاقات الثنائية إلى التشاور الجماعي</w:t>
      </w:r>
    </w:p>
    <w:p w14:paraId="0F0A550A"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إن اجتماع الدول الثلاث مع إيران في إطار واحد يختلف عن عقد لقاءات ثنائية منفصلة؛ لأنه يتيح بحث القضايا الأمنية ضمن صورة إقليمية أشمل، ويضع المصالح المتقاطعة والتباينات القائمة أمام الأطراف الأربعة في وقت واحد</w:t>
      </w:r>
      <w:r w:rsidRPr="008A58E0">
        <w:rPr>
          <w:rFonts w:ascii="Simplified Arabic" w:eastAsia="Times New Roman" w:hAnsi="Simplified Arabic" w:cs="Simplified Arabic" w:hint="cs"/>
          <w:sz w:val="28"/>
          <w:szCs w:val="28"/>
          <w:lang w:eastAsia="en-GB" w:bidi="ar-SA"/>
        </w:rPr>
        <w:t>.</w:t>
      </w:r>
    </w:p>
    <w:p w14:paraId="1A6D22CC"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كما أن التحرك الجماعي يمنح الدول الثلاث قدرة أكبر على التفاوض والتأثير، مقارنة بتحرك كل دولة منفردة، خصوصاً عندما يتعلق الأمر بقضايا تتجاوز حدودها الوطنية، مثل أمن الخليج والملاحة البحرية والتصعيد العسكري</w:t>
      </w:r>
      <w:r w:rsidRPr="008A58E0">
        <w:rPr>
          <w:rFonts w:ascii="Simplified Arabic" w:eastAsia="Times New Roman" w:hAnsi="Simplified Arabic" w:cs="Simplified Arabic" w:hint="cs"/>
          <w:sz w:val="28"/>
          <w:szCs w:val="28"/>
          <w:lang w:eastAsia="en-GB" w:bidi="ar-SA"/>
        </w:rPr>
        <w:t>.</w:t>
      </w:r>
    </w:p>
    <w:p w14:paraId="67DCAE7E"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ب. الاعتراف بضرورة إشراك إيران</w:t>
      </w:r>
    </w:p>
    <w:p w14:paraId="181F156E"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إن مشاركة إيران في الاجتماع تحمل دلالة تتصل بواقعية الترتيبات الأمنية؛ فإيران ليست مجرد طرف في معادلات التنافس الإقليمي، بل دولة تمتلك موقعاً جغرافياً مؤثراً وقدرات عسكرية ونفوذاً في عدد من الملفات الإقليمية</w:t>
      </w:r>
      <w:r w:rsidRPr="008A58E0">
        <w:rPr>
          <w:rFonts w:ascii="Simplified Arabic" w:eastAsia="Times New Roman" w:hAnsi="Simplified Arabic" w:cs="Simplified Arabic" w:hint="cs"/>
          <w:sz w:val="28"/>
          <w:szCs w:val="28"/>
          <w:lang w:eastAsia="en-GB" w:bidi="ar-SA"/>
        </w:rPr>
        <w:t>.</w:t>
      </w:r>
    </w:p>
    <w:p w14:paraId="7B85E7E3"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وبالتالي، فإن أي محاولة لبناء منظومة أمنية لا تأخذ المصالح والمخاوف الإيرانية في الاعتبار قد تواجه صعوبة في تحقيق الاستقرار المستدام</w:t>
      </w:r>
      <w:r w:rsidRPr="008A58E0">
        <w:rPr>
          <w:rFonts w:ascii="Simplified Arabic" w:eastAsia="Times New Roman" w:hAnsi="Simplified Arabic" w:cs="Simplified Arabic" w:hint="cs"/>
          <w:sz w:val="28"/>
          <w:szCs w:val="28"/>
          <w:lang w:eastAsia="en-GB" w:bidi="ar-SA"/>
        </w:rPr>
        <w:t>.</w:t>
      </w:r>
    </w:p>
    <w:p w14:paraId="5B1DE1E1"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ج. توسيع هامش الحركة الاستراتيجية</w:t>
      </w:r>
    </w:p>
    <w:p w14:paraId="246F5CAA"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إن اجتماع الدول الثلاث مع إيران يتيح لها اختبار إمكانية بناء تفاهمات أمنية خارج الأطر التي تقودها القوى الدولية، دون أن يعني ذلك التخلي عن علاقاتها الدولية أو الدفاعية القائمة</w:t>
      </w:r>
      <w:r w:rsidRPr="008A58E0">
        <w:rPr>
          <w:rFonts w:ascii="Simplified Arabic" w:eastAsia="Times New Roman" w:hAnsi="Simplified Arabic" w:cs="Simplified Arabic" w:hint="cs"/>
          <w:sz w:val="28"/>
          <w:szCs w:val="28"/>
          <w:lang w:eastAsia="en-GB" w:bidi="ar-SA"/>
        </w:rPr>
        <w:t>.</w:t>
      </w:r>
    </w:p>
    <w:p w14:paraId="5F42BD1F"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lastRenderedPageBreak/>
        <w:t>وهنا تظهر قيمة التحرك بوصفه أداة للتحوط من التحولات المحتملة في الدور الأمريكي، وليس دليلاً قاطعاً على اتخاذ قرار بالاستغناء عنه</w:t>
      </w:r>
      <w:r w:rsidRPr="008A58E0">
        <w:rPr>
          <w:rFonts w:ascii="Simplified Arabic" w:eastAsia="Times New Roman" w:hAnsi="Simplified Arabic" w:cs="Simplified Arabic" w:hint="cs"/>
          <w:sz w:val="28"/>
          <w:szCs w:val="28"/>
          <w:lang w:eastAsia="en-GB" w:bidi="ar-SA"/>
        </w:rPr>
        <w:t>.</w:t>
      </w:r>
    </w:p>
    <w:p w14:paraId="1E5E4686" w14:textId="32FE7590" w:rsidR="008A58E0" w:rsidRPr="00300F41" w:rsidRDefault="008A58E0" w:rsidP="00300F41">
      <w:pPr>
        <w:pStyle w:val="ListParagraph"/>
        <w:numPr>
          <w:ilvl w:val="0"/>
          <w:numId w:val="18"/>
        </w:num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sidRPr="00300F41">
        <w:rPr>
          <w:rFonts w:ascii="Simplified Arabic" w:eastAsia="Times New Roman" w:hAnsi="Simplified Arabic" w:cs="Simplified Arabic" w:hint="cs"/>
          <w:b/>
          <w:bCs/>
          <w:sz w:val="28"/>
          <w:szCs w:val="28"/>
          <w:lang w:eastAsia="en-GB" w:bidi="ar-SA"/>
        </w:rPr>
        <w:t xml:space="preserve"> </w:t>
      </w:r>
      <w:r w:rsidRPr="00300F41">
        <w:rPr>
          <w:rFonts w:ascii="Simplified Arabic" w:eastAsia="Times New Roman" w:hAnsi="Simplified Arabic" w:cs="Simplified Arabic" w:hint="cs"/>
          <w:b/>
          <w:bCs/>
          <w:sz w:val="28"/>
          <w:szCs w:val="28"/>
          <w:rtl/>
          <w:lang w:eastAsia="en-GB" w:bidi="ar-SA"/>
        </w:rPr>
        <w:t>اختلاف المصالح والحسابات بين الدول الثلاث</w:t>
      </w:r>
    </w:p>
    <w:p w14:paraId="21C44A9D"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على الرغم من وجود إطار دفاعي مشترك، فإن دوافع الدول الثلاث ليست متطابقة، وهذا الاختلاف يمثل أحد مفاتيح فهم الاجتماع</w:t>
      </w:r>
      <w:r w:rsidRPr="008A58E0">
        <w:rPr>
          <w:rFonts w:ascii="Simplified Arabic" w:eastAsia="Times New Roman" w:hAnsi="Simplified Arabic" w:cs="Simplified Arabic" w:hint="cs"/>
          <w:sz w:val="28"/>
          <w:szCs w:val="28"/>
          <w:lang w:eastAsia="en-GB" w:bidi="ar-SA"/>
        </w:rPr>
        <w:t>.</w:t>
      </w:r>
    </w:p>
    <w:p w14:paraId="026F2AE7"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السعودية: أمن الخليج ومنع انتقال المواجهة إلى أراضيها</w:t>
      </w:r>
    </w:p>
    <w:p w14:paraId="4DD46018" w14:textId="279C5324" w:rsidR="008A58E0" w:rsidRPr="008A58E0" w:rsidRDefault="008A58E0" w:rsidP="00300F41">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تواجه السعودية معادلة أمنية تتصل باستقرار الخليج، وأمن منشآتها النفطية، والملاحة البحرية، فضلاً عن التهديدات المرتبطة بالساحة اليمنية</w:t>
      </w:r>
      <w:r w:rsidRPr="008A58E0">
        <w:rPr>
          <w:rFonts w:ascii="Simplified Arabic" w:eastAsia="Times New Roman" w:hAnsi="Simplified Arabic" w:cs="Simplified Arabic" w:hint="cs"/>
          <w:sz w:val="28"/>
          <w:szCs w:val="28"/>
          <w:lang w:eastAsia="en-GB" w:bidi="ar-SA"/>
        </w:rPr>
        <w:t>.</w:t>
      </w:r>
      <w:r w:rsidR="00300F41">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ولذلك فإن فتح قنوات التشاور مع إيران يوفر فرصة لمعالجة بعض مصادر التوتر، وتجنب تحول المواجهة إلى صراع إقليمي أوسع</w:t>
      </w:r>
      <w:r w:rsidRPr="008A58E0">
        <w:rPr>
          <w:rFonts w:ascii="Simplified Arabic" w:eastAsia="Times New Roman" w:hAnsi="Simplified Arabic" w:cs="Simplified Arabic" w:hint="cs"/>
          <w:sz w:val="28"/>
          <w:szCs w:val="28"/>
          <w:lang w:eastAsia="en-GB" w:bidi="ar-SA"/>
        </w:rPr>
        <w:t>.</w:t>
      </w:r>
      <w:r w:rsidR="00300F41">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وقد حددت وزارة الخارجية السعودية هدف الزيارة رسمياً في خفض التصعيد وتشجيع الحوار والحلول الدبلوماسية ودعم الوساطة القطرية والباكستانية</w:t>
      </w:r>
      <w:r w:rsidRPr="008A58E0">
        <w:rPr>
          <w:rFonts w:ascii="Simplified Arabic" w:eastAsia="Times New Roman" w:hAnsi="Simplified Arabic" w:cs="Simplified Arabic" w:hint="cs"/>
          <w:sz w:val="28"/>
          <w:szCs w:val="28"/>
          <w:lang w:eastAsia="en-GB" w:bidi="ar-SA"/>
        </w:rPr>
        <w:t xml:space="preserve">. </w:t>
      </w:r>
      <w:r w:rsidR="00300F41">
        <w:rPr>
          <w:rStyle w:val="FootnoteReference"/>
          <w:rFonts w:ascii="Simplified Arabic" w:eastAsia="Times New Roman" w:hAnsi="Simplified Arabic" w:cs="Simplified Arabic"/>
          <w:sz w:val="28"/>
          <w:szCs w:val="28"/>
          <w:lang w:eastAsia="en-GB" w:bidi="ar-SA"/>
        </w:rPr>
        <w:footnoteReference w:id="8"/>
      </w:r>
    </w:p>
    <w:p w14:paraId="6656B8C0"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تركيا: منع اختلال التوازن وتوسيع هامش الاستقلال الاستراتيجي</w:t>
      </w:r>
    </w:p>
    <w:p w14:paraId="14D3D046" w14:textId="13A195B9" w:rsidR="008A58E0" w:rsidRPr="008A58E0" w:rsidRDefault="008A58E0" w:rsidP="00300F41">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تتعامل تركيا مع إيران ضمن معادلة تجمع بين التنافس والتعاون، خصوصاً في العراق وسوريا والقوقاز وممرات الطاقة والتجارة</w:t>
      </w:r>
      <w:r w:rsidRPr="008A58E0">
        <w:rPr>
          <w:rFonts w:ascii="Simplified Arabic" w:eastAsia="Times New Roman" w:hAnsi="Simplified Arabic" w:cs="Simplified Arabic" w:hint="cs"/>
          <w:sz w:val="28"/>
          <w:szCs w:val="28"/>
          <w:lang w:eastAsia="en-GB" w:bidi="ar-SA"/>
        </w:rPr>
        <w:t>.</w:t>
      </w:r>
      <w:r w:rsidR="00300F41">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ومن شأن التشاور مع طهران أن يتيح لأنقرة المشاركة في صياغة التفاهمات الإقليمية، والحد من احتمالات نشوء ترتيبات أمنية تتعارض مع مصالحها</w:t>
      </w:r>
      <w:r w:rsidRPr="008A58E0">
        <w:rPr>
          <w:rFonts w:ascii="Simplified Arabic" w:eastAsia="Times New Roman" w:hAnsi="Simplified Arabic" w:cs="Simplified Arabic" w:hint="cs"/>
          <w:sz w:val="28"/>
          <w:szCs w:val="28"/>
          <w:lang w:eastAsia="en-GB" w:bidi="ar-SA"/>
        </w:rPr>
        <w:t>.</w:t>
      </w:r>
      <w:r w:rsidR="00300F41">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كما أن تركيا، بحكم عضويتها في حلف شمال الأطلسي، تمثل حالة مهمة في الدراسة؛ فهي تستطيع المشاركة في ترتيبات إقليمية جديدة دون أن يعني ذلك بالضرورة خروجها من منظومة علاقاتها الغربية</w:t>
      </w:r>
      <w:r w:rsidRPr="008A58E0">
        <w:rPr>
          <w:rFonts w:ascii="Simplified Arabic" w:eastAsia="Times New Roman" w:hAnsi="Simplified Arabic" w:cs="Simplified Arabic" w:hint="cs"/>
          <w:sz w:val="28"/>
          <w:szCs w:val="28"/>
          <w:lang w:eastAsia="en-GB" w:bidi="ar-SA"/>
        </w:rPr>
        <w:t>.</w:t>
      </w:r>
    </w:p>
    <w:p w14:paraId="1CE9D357"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باكستان: الربط بين الأمن الإقليمي والوساطة الاستراتيجية</w:t>
      </w:r>
    </w:p>
    <w:p w14:paraId="10005204" w14:textId="3D66F596" w:rsidR="008A58E0" w:rsidRPr="008A58E0" w:rsidRDefault="008A58E0" w:rsidP="00300F41">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تختلف الحسابات الباكستانية نسبياً، نظراً إلى حدودها المباشرة مع إيران، وشراكتها الدفاعية مع السعودية، وعلاقاتها الاستراتيجية مع الصين</w:t>
      </w:r>
      <w:r w:rsidRPr="008A58E0">
        <w:rPr>
          <w:rFonts w:ascii="Simplified Arabic" w:eastAsia="Times New Roman" w:hAnsi="Simplified Arabic" w:cs="Simplified Arabic" w:hint="cs"/>
          <w:sz w:val="28"/>
          <w:szCs w:val="28"/>
          <w:lang w:eastAsia="en-GB" w:bidi="ar-SA"/>
        </w:rPr>
        <w:t>.</w:t>
      </w:r>
      <w:r w:rsidR="00300F41">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وتملك إسلام آباد مصلحة في منع تحول التوتر الإيراني إلى أزمة أمنية على حدودها الغربية، كما أن موقعها يسمح لها بأداء دور الوسيط بين الأطراف، وهو ما ظهر في المبادرة إلى عقد اجتماع طهران</w:t>
      </w:r>
      <w:r w:rsidRPr="008A58E0">
        <w:rPr>
          <w:rFonts w:ascii="Simplified Arabic" w:eastAsia="Times New Roman" w:hAnsi="Simplified Arabic" w:cs="Simplified Arabic" w:hint="cs"/>
          <w:sz w:val="28"/>
          <w:szCs w:val="28"/>
          <w:lang w:eastAsia="en-GB" w:bidi="ar-SA"/>
        </w:rPr>
        <w:t>.</w:t>
      </w:r>
      <w:r w:rsidR="00300F41">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ومن هنا، فإن باكستان لا تمثل مجرد طرف في اتفاق مكة، بل يمكن أن تكون حلقة وصل بين المجالات الجيوستراتيجية الخليجية والإيرانية وجنوب آسيا</w:t>
      </w:r>
      <w:r w:rsidRPr="008A58E0">
        <w:rPr>
          <w:rFonts w:ascii="Simplified Arabic" w:eastAsia="Times New Roman" w:hAnsi="Simplified Arabic" w:cs="Simplified Arabic" w:hint="cs"/>
          <w:sz w:val="28"/>
          <w:szCs w:val="28"/>
          <w:lang w:eastAsia="en-GB" w:bidi="ar-SA"/>
        </w:rPr>
        <w:t>.</w:t>
      </w:r>
    </w:p>
    <w:p w14:paraId="775718E0" w14:textId="2104C1E9" w:rsidR="008A58E0" w:rsidRPr="00300F41" w:rsidRDefault="008A58E0" w:rsidP="00300F41">
      <w:pPr>
        <w:pStyle w:val="ListParagraph"/>
        <w:numPr>
          <w:ilvl w:val="0"/>
          <w:numId w:val="18"/>
        </w:num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sidRPr="00300F41">
        <w:rPr>
          <w:rFonts w:ascii="Simplified Arabic" w:eastAsia="Times New Roman" w:hAnsi="Simplified Arabic" w:cs="Simplified Arabic" w:hint="cs"/>
          <w:b/>
          <w:bCs/>
          <w:sz w:val="28"/>
          <w:szCs w:val="28"/>
          <w:rtl/>
          <w:lang w:eastAsia="en-GB" w:bidi="ar-SA"/>
        </w:rPr>
        <w:lastRenderedPageBreak/>
        <w:t>موقع إيران في المعادلة الجديدة</w:t>
      </w:r>
    </w:p>
    <w:p w14:paraId="636236C5"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تختلف طبيعة موقع إيران عن موقع الدول الثلاث؛ فهي ليست طرفاً في اتفاق مكة الدفاعي، لكنها أصبحت طرفاً في التشاور الأمني الذي جمع الدول الموقعة عليه</w:t>
      </w:r>
      <w:r w:rsidRPr="008A58E0">
        <w:rPr>
          <w:rFonts w:ascii="Simplified Arabic" w:eastAsia="Times New Roman" w:hAnsi="Simplified Arabic" w:cs="Simplified Arabic" w:hint="cs"/>
          <w:sz w:val="28"/>
          <w:szCs w:val="28"/>
          <w:lang w:eastAsia="en-GB" w:bidi="ar-SA"/>
        </w:rPr>
        <w:t>.</w:t>
      </w:r>
    </w:p>
    <w:p w14:paraId="49DC04E6"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وهذا التمييز مهم للغاية؛ لأنه يفتح احتمال وجود مستويين مختلفين من العلاقات</w:t>
      </w:r>
      <w:r w:rsidRPr="008A58E0">
        <w:rPr>
          <w:rFonts w:ascii="Simplified Arabic" w:eastAsia="Times New Roman" w:hAnsi="Simplified Arabic" w:cs="Simplified Arabic" w:hint="cs"/>
          <w:sz w:val="28"/>
          <w:szCs w:val="28"/>
          <w:lang w:eastAsia="en-GB" w:bidi="ar-SA"/>
        </w:rPr>
        <w:t>:</w:t>
      </w:r>
    </w:p>
    <w:p w14:paraId="18B4C386" w14:textId="77777777" w:rsidR="008A58E0" w:rsidRPr="008A58E0" w:rsidRDefault="008A58E0" w:rsidP="000B4F46">
      <w:pPr>
        <w:numPr>
          <w:ilvl w:val="0"/>
          <w:numId w:val="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مستوى دفاعي ثلاثي بين السعودية وتركيا وباكستان</w:t>
      </w:r>
      <w:r w:rsidRPr="008A58E0">
        <w:rPr>
          <w:rFonts w:ascii="Simplified Arabic" w:eastAsia="Times New Roman" w:hAnsi="Simplified Arabic" w:cs="Simplified Arabic" w:hint="cs"/>
          <w:sz w:val="28"/>
          <w:szCs w:val="28"/>
          <w:lang w:eastAsia="en-GB" w:bidi="ar-SA"/>
        </w:rPr>
        <w:t>.</w:t>
      </w:r>
    </w:p>
    <w:p w14:paraId="69BDA898" w14:textId="77777777" w:rsidR="008A58E0" w:rsidRPr="008A58E0" w:rsidRDefault="008A58E0" w:rsidP="000B4F46">
      <w:pPr>
        <w:numPr>
          <w:ilvl w:val="0"/>
          <w:numId w:val="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مستوى تشاوري رباعي يضم إيران إلى جانب الدول الثلاث</w:t>
      </w:r>
      <w:r w:rsidRPr="008A58E0">
        <w:rPr>
          <w:rFonts w:ascii="Simplified Arabic" w:eastAsia="Times New Roman" w:hAnsi="Simplified Arabic" w:cs="Simplified Arabic" w:hint="cs"/>
          <w:sz w:val="28"/>
          <w:szCs w:val="28"/>
          <w:lang w:eastAsia="en-GB" w:bidi="ar-SA"/>
        </w:rPr>
        <w:t>.</w:t>
      </w:r>
    </w:p>
    <w:p w14:paraId="27B72981" w14:textId="4C73F47D" w:rsidR="008A58E0" w:rsidRPr="008A58E0" w:rsidRDefault="008A58E0" w:rsidP="00300F41">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وقد تكون هذه الصيغة مؤشراً على محاولة الفصل بين الالتزامات الدفاعية المتبادلة وبين ضرورة إدارة العلاقات الأمنية مع دولة لا تنتمي إلى الاتفاق، لكنها تملك تأثيراً مباشراً في البيئة الإقليمية</w:t>
      </w:r>
      <w:r w:rsidRPr="008A58E0">
        <w:rPr>
          <w:rFonts w:ascii="Simplified Arabic" w:eastAsia="Times New Roman" w:hAnsi="Simplified Arabic" w:cs="Simplified Arabic" w:hint="cs"/>
          <w:sz w:val="28"/>
          <w:szCs w:val="28"/>
          <w:lang w:eastAsia="en-GB" w:bidi="ar-SA"/>
        </w:rPr>
        <w:t>.</w:t>
      </w:r>
      <w:r w:rsidR="00300F41">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وبالنسبة لإيران، فإن المشاركة تمنحها فرصة لطرح تصورها للأمن الإقليمي القائم على مشاركة دول المنطقة وتقليل الاعتماد على القوى الخارجية</w:t>
      </w:r>
      <w:r w:rsidRPr="008A58E0">
        <w:rPr>
          <w:rFonts w:ascii="Simplified Arabic" w:eastAsia="Times New Roman" w:hAnsi="Simplified Arabic" w:cs="Simplified Arabic" w:hint="cs"/>
          <w:sz w:val="28"/>
          <w:szCs w:val="28"/>
          <w:lang w:eastAsia="en-GB" w:bidi="ar-SA"/>
        </w:rPr>
        <w:t>.</w:t>
      </w:r>
    </w:p>
    <w:p w14:paraId="38C010EE" w14:textId="229476BF"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وقد وصف المتحدث باسم الخارجية الإيرانية الاجتماع بأنه خطوة نحو تطوير آليات أمن إقليمي قائمة على المصالح المشتركة، فيما أكد البيان المشترك استمرار الحوار بين الدول الأربع</w:t>
      </w:r>
      <w:r w:rsidRPr="008A58E0">
        <w:rPr>
          <w:rFonts w:ascii="Simplified Arabic" w:eastAsia="Times New Roman" w:hAnsi="Simplified Arabic" w:cs="Simplified Arabic" w:hint="cs"/>
          <w:sz w:val="28"/>
          <w:szCs w:val="28"/>
          <w:lang w:eastAsia="en-GB" w:bidi="ar-SA"/>
        </w:rPr>
        <w:t xml:space="preserve">. </w:t>
      </w:r>
      <w:r w:rsidR="00C93CBE">
        <w:rPr>
          <w:rStyle w:val="FootnoteReference"/>
          <w:rFonts w:ascii="Simplified Arabic" w:eastAsia="Times New Roman" w:hAnsi="Simplified Arabic" w:cs="Simplified Arabic"/>
          <w:sz w:val="28"/>
          <w:szCs w:val="28"/>
          <w:lang w:eastAsia="en-GB" w:bidi="ar-SA"/>
        </w:rPr>
        <w:footnoteReference w:id="9"/>
      </w:r>
    </w:p>
    <w:p w14:paraId="7A4E9B3F"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لكن ذلك لا يعني أن الأطراف تبنت تصوراً موحداً للأمن الإقليمي؛ فهناك اختلافات واضحة في تعريف التهديدات وفي كيفية التعامل مع الأزمات</w:t>
      </w:r>
      <w:r w:rsidRPr="008A58E0">
        <w:rPr>
          <w:rFonts w:ascii="Simplified Arabic" w:eastAsia="Times New Roman" w:hAnsi="Simplified Arabic" w:cs="Simplified Arabic" w:hint="cs"/>
          <w:sz w:val="28"/>
          <w:szCs w:val="28"/>
          <w:lang w:eastAsia="en-GB" w:bidi="ar-SA"/>
        </w:rPr>
        <w:t>.</w:t>
      </w:r>
    </w:p>
    <w:p w14:paraId="34A6A69D" w14:textId="28CA21B6" w:rsidR="008A58E0" w:rsidRPr="008A58E0" w:rsidRDefault="00C93CBE" w:rsidP="000B4F46">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4-</w:t>
      </w:r>
      <w:r w:rsidR="008A58E0" w:rsidRPr="008A58E0">
        <w:rPr>
          <w:rFonts w:ascii="Simplified Arabic" w:eastAsia="Times New Roman" w:hAnsi="Simplified Arabic" w:cs="Simplified Arabic" w:hint="cs"/>
          <w:b/>
          <w:bCs/>
          <w:sz w:val="28"/>
          <w:szCs w:val="28"/>
          <w:lang w:eastAsia="en-GB" w:bidi="ar-SA"/>
        </w:rPr>
        <w:t xml:space="preserve"> </w:t>
      </w:r>
      <w:r w:rsidR="008A58E0" w:rsidRPr="008A58E0">
        <w:rPr>
          <w:rFonts w:ascii="Simplified Arabic" w:eastAsia="Times New Roman" w:hAnsi="Simplified Arabic" w:cs="Simplified Arabic" w:hint="cs"/>
          <w:b/>
          <w:bCs/>
          <w:sz w:val="28"/>
          <w:szCs w:val="28"/>
          <w:rtl/>
          <w:lang w:eastAsia="en-GB" w:bidi="ar-SA"/>
        </w:rPr>
        <w:t>العلاقة بين اتفاق مكة والتشاور مع طهران</w:t>
      </w:r>
    </w:p>
    <w:p w14:paraId="1FD468F7" w14:textId="403608A1"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فقد نشأ اتفاق مكة بوصفه إطاراً للدفاع المشترك بين ثلاث دول، ثم جاءت زيارة طهران لتفتح مساراً تشاورياً مع دولة ليست عضواً في الاتفاق</w:t>
      </w:r>
      <w:r w:rsidRPr="008A58E0">
        <w:rPr>
          <w:rFonts w:ascii="Simplified Arabic" w:eastAsia="Times New Roman" w:hAnsi="Simplified Arabic" w:cs="Simplified Arabic" w:hint="cs"/>
          <w:sz w:val="28"/>
          <w:szCs w:val="28"/>
          <w:lang w:eastAsia="en-GB" w:bidi="ar-SA"/>
        </w:rPr>
        <w:t>.</w:t>
      </w:r>
      <w:r w:rsidR="00C93CBE">
        <w:rPr>
          <w:rStyle w:val="FootnoteReference"/>
          <w:rFonts w:ascii="Simplified Arabic" w:eastAsia="Times New Roman" w:hAnsi="Simplified Arabic" w:cs="Simplified Arabic"/>
          <w:sz w:val="28"/>
          <w:szCs w:val="28"/>
          <w:lang w:eastAsia="en-GB" w:bidi="ar-SA"/>
        </w:rPr>
        <w:footnoteReference w:id="10"/>
      </w:r>
    </w:p>
    <w:p w14:paraId="32CB7D42"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ويمكن قراءة هذه العلاقة من خلال احتمالين</w:t>
      </w:r>
      <w:r w:rsidRPr="008A58E0">
        <w:rPr>
          <w:rFonts w:ascii="Simplified Arabic" w:eastAsia="Times New Roman" w:hAnsi="Simplified Arabic" w:cs="Simplified Arabic" w:hint="cs"/>
          <w:sz w:val="28"/>
          <w:szCs w:val="28"/>
          <w:lang w:eastAsia="en-GB" w:bidi="ar-SA"/>
        </w:rPr>
        <w:t>:</w:t>
      </w:r>
    </w:p>
    <w:p w14:paraId="4E76FA5D" w14:textId="203D4B8B" w:rsidR="008A58E0" w:rsidRPr="008A58E0" w:rsidRDefault="008A58E0" w:rsidP="00C93CBE">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الاحتمال الأول: الفصل بين الدفاع الجماعي وإدارة التنافس</w:t>
      </w:r>
      <w:r w:rsidR="00C93CBE">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 xml:space="preserve">بمعنى أن الدول الثلاث تسعى إلى تعزيز قدراتها الدفاعية الجماعية، وفي الوقت نفسه تحاول إدارة علاقاتها مع إيران عبر الحوار، منعاً لتحول </w:t>
      </w:r>
      <w:r w:rsidRPr="008A58E0">
        <w:rPr>
          <w:rFonts w:ascii="Simplified Arabic" w:eastAsia="Times New Roman" w:hAnsi="Simplified Arabic" w:cs="Simplified Arabic" w:hint="cs"/>
          <w:sz w:val="28"/>
          <w:szCs w:val="28"/>
          <w:rtl/>
          <w:lang w:eastAsia="en-GB" w:bidi="ar-SA"/>
        </w:rPr>
        <w:lastRenderedPageBreak/>
        <w:t>التنافس إلى مواجهة عسكرية</w:t>
      </w:r>
      <w:r w:rsidRPr="008A58E0">
        <w:rPr>
          <w:rFonts w:ascii="Simplified Arabic" w:eastAsia="Times New Roman" w:hAnsi="Simplified Arabic" w:cs="Simplified Arabic" w:hint="cs"/>
          <w:sz w:val="28"/>
          <w:szCs w:val="28"/>
          <w:lang w:eastAsia="en-GB" w:bidi="ar-SA"/>
        </w:rPr>
        <w:t>.</w:t>
      </w:r>
      <w:r w:rsidR="00C93CBE">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وفق هذه المقاربة، لا يتعارض التعاون الدفاعي الثلاثي مع التشاور الرباعي، بل يؤدي كل منهما وظيفة مختلفة</w:t>
      </w:r>
      <w:r w:rsidRPr="008A58E0">
        <w:rPr>
          <w:rFonts w:ascii="Simplified Arabic" w:eastAsia="Times New Roman" w:hAnsi="Simplified Arabic" w:cs="Simplified Arabic" w:hint="cs"/>
          <w:sz w:val="28"/>
          <w:szCs w:val="28"/>
          <w:lang w:eastAsia="en-GB" w:bidi="ar-SA"/>
        </w:rPr>
        <w:t>.</w:t>
      </w:r>
    </w:p>
    <w:p w14:paraId="456F9C60"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الاحتمال الثاني: التمهيد لتوسيع شبكة الأمن الإقليمي</w:t>
      </w:r>
    </w:p>
    <w:p w14:paraId="4B7B0068" w14:textId="7A839B1A" w:rsidR="008A58E0" w:rsidRPr="008A58E0" w:rsidRDefault="008A58E0" w:rsidP="00C93CBE">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قد يكون اتفاق مكة نقطة انطلاق لبناء إطار أوسع من العلاقات، بحيث لا تقتصر الترتيبات الأمنية على الدول الثلاث، وإنما تتصل بدول أخرى من خلال تفاهمات متدرجة، تكون إيران في مقدمتها</w:t>
      </w:r>
      <w:r w:rsidRPr="008A58E0">
        <w:rPr>
          <w:rFonts w:ascii="Simplified Arabic" w:eastAsia="Times New Roman" w:hAnsi="Simplified Arabic" w:cs="Simplified Arabic" w:hint="cs"/>
          <w:sz w:val="28"/>
          <w:szCs w:val="28"/>
          <w:lang w:eastAsia="en-GB" w:bidi="ar-SA"/>
        </w:rPr>
        <w:t>.</w:t>
      </w:r>
      <w:r w:rsidR="00C93CBE">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لكن هذا الاحتمال لا يزال فرضية بحثية، إذ لم يتضمن البيان المشترك لاجتماع طهران إعلاناً عن توسيع الاتفاق أو إنشاء منظومة دفاعية رباعية</w:t>
      </w:r>
      <w:r w:rsidRPr="008A58E0">
        <w:rPr>
          <w:rFonts w:ascii="Simplified Arabic" w:eastAsia="Times New Roman" w:hAnsi="Simplified Arabic" w:cs="Simplified Arabic" w:hint="cs"/>
          <w:sz w:val="28"/>
          <w:szCs w:val="28"/>
          <w:lang w:eastAsia="en-GB" w:bidi="ar-SA"/>
        </w:rPr>
        <w:t>.</w:t>
      </w:r>
    </w:p>
    <w:p w14:paraId="48CB67C1" w14:textId="0B77BC25"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ومن المهم هنا الإشارة إلى أن اجتماع طهران لم ينتج التزامات تنفيذية مشتركة معلنة، بل اقتصر بيانه الختامي على الاتفاق على مواصلة الحوار. كما أن قراءة مركز الجزيرة للدراسات للاجتماع تشير إلى استمرار التباين في الرؤى الأمنية بين الأطراف</w:t>
      </w:r>
      <w:r w:rsidRPr="008A58E0">
        <w:rPr>
          <w:rFonts w:ascii="Simplified Arabic" w:eastAsia="Times New Roman" w:hAnsi="Simplified Arabic" w:cs="Simplified Arabic" w:hint="cs"/>
          <w:sz w:val="28"/>
          <w:szCs w:val="28"/>
          <w:lang w:eastAsia="en-GB" w:bidi="ar-SA"/>
        </w:rPr>
        <w:t xml:space="preserve">. </w:t>
      </w:r>
      <w:r w:rsidR="00C93CBE">
        <w:rPr>
          <w:rStyle w:val="FootnoteReference"/>
          <w:rFonts w:ascii="Simplified Arabic" w:eastAsia="Times New Roman" w:hAnsi="Simplified Arabic" w:cs="Simplified Arabic"/>
          <w:sz w:val="28"/>
          <w:szCs w:val="28"/>
          <w:lang w:eastAsia="en-GB" w:bidi="ar-SA"/>
        </w:rPr>
        <w:footnoteReference w:id="11"/>
      </w:r>
    </w:p>
    <w:p w14:paraId="56B72531" w14:textId="086C2E44" w:rsidR="008A58E0" w:rsidRPr="008A58E0" w:rsidRDefault="00C93CBE" w:rsidP="000B4F46">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5-</w:t>
      </w:r>
      <w:r w:rsidR="008A58E0" w:rsidRPr="008A58E0">
        <w:rPr>
          <w:rFonts w:ascii="Simplified Arabic" w:eastAsia="Times New Roman" w:hAnsi="Simplified Arabic" w:cs="Simplified Arabic" w:hint="cs"/>
          <w:b/>
          <w:bCs/>
          <w:sz w:val="28"/>
          <w:szCs w:val="28"/>
          <w:lang w:eastAsia="en-GB" w:bidi="ar-SA"/>
        </w:rPr>
        <w:t xml:space="preserve"> </w:t>
      </w:r>
      <w:r w:rsidR="008A58E0" w:rsidRPr="008A58E0">
        <w:rPr>
          <w:rFonts w:ascii="Simplified Arabic" w:eastAsia="Times New Roman" w:hAnsi="Simplified Arabic" w:cs="Simplified Arabic" w:hint="cs"/>
          <w:b/>
          <w:bCs/>
          <w:sz w:val="28"/>
          <w:szCs w:val="28"/>
          <w:rtl/>
          <w:lang w:eastAsia="en-GB" w:bidi="ar-SA"/>
        </w:rPr>
        <w:t>هل نحن أمام شبكة تفاهمات أمنية أم بداية صيغة إقليمية جديدة؟</w:t>
      </w:r>
    </w:p>
    <w:p w14:paraId="5BBB12C3" w14:textId="2439D2DC" w:rsidR="008A58E0" w:rsidRPr="008A58E0" w:rsidRDefault="008A58E0" w:rsidP="00C93CBE">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للإجابة عن هذا السؤال، ينبغي عدم الاكتفاء بنتيجة الاجتماع، بل النظر إلى المسار الذي قد يتشكل بعده</w:t>
      </w:r>
      <w:r w:rsidRPr="008A58E0">
        <w:rPr>
          <w:rFonts w:ascii="Simplified Arabic" w:eastAsia="Times New Roman" w:hAnsi="Simplified Arabic" w:cs="Simplified Arabic" w:hint="cs"/>
          <w:sz w:val="28"/>
          <w:szCs w:val="28"/>
          <w:lang w:eastAsia="en-GB" w:bidi="ar-SA"/>
        </w:rPr>
        <w:t>.</w:t>
      </w:r>
      <w:r w:rsidR="00C93CBE">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فالشبكة الأمنية الإقليمية لا تتطلب بالضرورة وجود تحالف عسكري موحد، بل يمكن أن تقوم على مستويات متدرجة من التنسيق</w:t>
      </w:r>
      <w:r w:rsidRPr="008A58E0">
        <w:rPr>
          <w:rFonts w:ascii="Simplified Arabic" w:eastAsia="Times New Roman" w:hAnsi="Simplified Arabic" w:cs="Simplified Arabic" w:hint="cs"/>
          <w:sz w:val="28"/>
          <w:szCs w:val="28"/>
          <w:lang w:eastAsia="en-GB" w:bidi="ar-SA"/>
        </w:rPr>
        <w:t>:</w:t>
      </w:r>
    </w:p>
    <w:p w14:paraId="32CB9E07" w14:textId="77777777" w:rsidR="008A58E0" w:rsidRPr="008A58E0" w:rsidRDefault="008A58E0" w:rsidP="000B4F46">
      <w:pPr>
        <w:numPr>
          <w:ilvl w:val="0"/>
          <w:numId w:val="4"/>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تفاهمات سياسية حول القضايا ذات الاهتمام المشترك</w:t>
      </w:r>
      <w:r w:rsidRPr="008A58E0">
        <w:rPr>
          <w:rFonts w:ascii="Simplified Arabic" w:eastAsia="Times New Roman" w:hAnsi="Simplified Arabic" w:cs="Simplified Arabic" w:hint="cs"/>
          <w:sz w:val="28"/>
          <w:szCs w:val="28"/>
          <w:lang w:eastAsia="en-GB" w:bidi="ar-SA"/>
        </w:rPr>
        <w:t>.</w:t>
      </w:r>
    </w:p>
    <w:p w14:paraId="487A4E8E" w14:textId="77777777" w:rsidR="008A58E0" w:rsidRPr="008A58E0" w:rsidRDefault="008A58E0" w:rsidP="000B4F46">
      <w:pPr>
        <w:numPr>
          <w:ilvl w:val="0"/>
          <w:numId w:val="4"/>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قنوات اتصال دائمة لإدارة الأزمات ومنع سوء التقدير</w:t>
      </w:r>
      <w:r w:rsidRPr="008A58E0">
        <w:rPr>
          <w:rFonts w:ascii="Simplified Arabic" w:eastAsia="Times New Roman" w:hAnsi="Simplified Arabic" w:cs="Simplified Arabic" w:hint="cs"/>
          <w:sz w:val="28"/>
          <w:szCs w:val="28"/>
          <w:lang w:eastAsia="en-GB" w:bidi="ar-SA"/>
        </w:rPr>
        <w:t>.</w:t>
      </w:r>
    </w:p>
    <w:p w14:paraId="17247987" w14:textId="77777777" w:rsidR="008A58E0" w:rsidRPr="008A58E0" w:rsidRDefault="008A58E0" w:rsidP="000B4F46">
      <w:pPr>
        <w:numPr>
          <w:ilvl w:val="0"/>
          <w:numId w:val="4"/>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تعاون أمني في حماية الحدود والممرات البحرية</w:t>
      </w:r>
      <w:r w:rsidRPr="008A58E0">
        <w:rPr>
          <w:rFonts w:ascii="Simplified Arabic" w:eastAsia="Times New Roman" w:hAnsi="Simplified Arabic" w:cs="Simplified Arabic" w:hint="cs"/>
          <w:sz w:val="28"/>
          <w:szCs w:val="28"/>
          <w:lang w:eastAsia="en-GB" w:bidi="ar-SA"/>
        </w:rPr>
        <w:t>.</w:t>
      </w:r>
    </w:p>
    <w:p w14:paraId="6D56DEA5" w14:textId="77777777" w:rsidR="008A58E0" w:rsidRPr="008A58E0" w:rsidRDefault="008A58E0" w:rsidP="000B4F46">
      <w:pPr>
        <w:numPr>
          <w:ilvl w:val="0"/>
          <w:numId w:val="4"/>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تنسيق في ملفات الطاقة والتجارة والاتصال البري والبحري</w:t>
      </w:r>
      <w:r w:rsidRPr="008A58E0">
        <w:rPr>
          <w:rFonts w:ascii="Simplified Arabic" w:eastAsia="Times New Roman" w:hAnsi="Simplified Arabic" w:cs="Simplified Arabic" w:hint="cs"/>
          <w:sz w:val="28"/>
          <w:szCs w:val="28"/>
          <w:lang w:eastAsia="en-GB" w:bidi="ar-SA"/>
        </w:rPr>
        <w:t>.</w:t>
      </w:r>
    </w:p>
    <w:p w14:paraId="38A85F65" w14:textId="77777777" w:rsidR="008A58E0" w:rsidRPr="008A58E0" w:rsidRDefault="008A58E0" w:rsidP="000B4F46">
      <w:pPr>
        <w:numPr>
          <w:ilvl w:val="0"/>
          <w:numId w:val="4"/>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تطوير آليات مشتركة لتسوية النزاعات وإدارة التهديدات</w:t>
      </w:r>
      <w:r w:rsidRPr="008A58E0">
        <w:rPr>
          <w:rFonts w:ascii="Simplified Arabic" w:eastAsia="Times New Roman" w:hAnsi="Simplified Arabic" w:cs="Simplified Arabic" w:hint="cs"/>
          <w:sz w:val="28"/>
          <w:szCs w:val="28"/>
          <w:lang w:eastAsia="en-GB" w:bidi="ar-SA"/>
        </w:rPr>
        <w:t>.</w:t>
      </w:r>
    </w:p>
    <w:p w14:paraId="46E117E3" w14:textId="157BCE14" w:rsidR="008A58E0" w:rsidRPr="008A58E0" w:rsidRDefault="008A58E0" w:rsidP="00C93CBE">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وإذا نجحت الدول الأربع في الانتقال بين هذه المستويات، فقد تتشكل شبكة أمن إقليمي تقوم على تداخل المصالح، حتى مع استمرار الاختلافات السياسية والاستراتيجية</w:t>
      </w:r>
      <w:r w:rsidRPr="008A58E0">
        <w:rPr>
          <w:rFonts w:ascii="Simplified Arabic" w:eastAsia="Times New Roman" w:hAnsi="Simplified Arabic" w:cs="Simplified Arabic" w:hint="cs"/>
          <w:sz w:val="28"/>
          <w:szCs w:val="28"/>
          <w:lang w:eastAsia="en-GB" w:bidi="ar-SA"/>
        </w:rPr>
        <w:t>.</w:t>
      </w:r>
      <w:r w:rsidR="00C93CBE">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أما إذا بقي الاجتماع محصوراً في إدارة الأزمة الحالية، دون تطوير آليات متابعة أو تفاهمات مستدامة، فسيكون من الأدق اعتباره تحركاً دبلوماسياً تكتيكياً</w:t>
      </w:r>
      <w:r w:rsidRPr="008A58E0">
        <w:rPr>
          <w:rFonts w:ascii="Simplified Arabic" w:eastAsia="Times New Roman" w:hAnsi="Simplified Arabic" w:cs="Simplified Arabic" w:hint="cs"/>
          <w:sz w:val="28"/>
          <w:szCs w:val="28"/>
          <w:lang w:eastAsia="en-GB" w:bidi="ar-SA"/>
        </w:rPr>
        <w:t>.</w:t>
      </w:r>
    </w:p>
    <w:p w14:paraId="445E4C30" w14:textId="77777777" w:rsidR="008A58E0" w:rsidRPr="008A58E0" w:rsidRDefault="008A58E0" w:rsidP="000B4F46">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sidRPr="008A58E0">
        <w:rPr>
          <w:rFonts w:ascii="Simplified Arabic" w:eastAsia="Times New Roman" w:hAnsi="Simplified Arabic" w:cs="Simplified Arabic" w:hint="cs"/>
          <w:b/>
          <w:bCs/>
          <w:sz w:val="28"/>
          <w:szCs w:val="28"/>
          <w:rtl/>
          <w:lang w:eastAsia="en-GB" w:bidi="ar-SA"/>
        </w:rPr>
        <w:lastRenderedPageBreak/>
        <w:t>التقدير المرحلي للمحور الثالث</w:t>
      </w:r>
    </w:p>
    <w:p w14:paraId="68A05D90" w14:textId="1133AB4E" w:rsidR="008A58E0" w:rsidRPr="008A58E0" w:rsidRDefault="008A58E0" w:rsidP="00B249B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يكشف اجتماع طهران عن تطور مهم في طبيعة العلاقات الإقليمية، يتمثل في اجتماع الدول الثلاث المرتبطة باتفاق دفاعي مشترك مع إيران، في وقت تشهد فيه المنطقة تصعيداً عسكرياً وتراجعاً في الثقة بقدرة الترتيبات الأمنية القائمة على منع المواجهات</w:t>
      </w:r>
      <w:r w:rsidRPr="008A58E0">
        <w:rPr>
          <w:rFonts w:ascii="Simplified Arabic" w:eastAsia="Times New Roman" w:hAnsi="Simplified Arabic" w:cs="Simplified Arabic" w:hint="cs"/>
          <w:sz w:val="28"/>
          <w:szCs w:val="28"/>
          <w:lang w:eastAsia="en-GB" w:bidi="ar-SA"/>
        </w:rPr>
        <w:t>.</w:t>
      </w:r>
      <w:r w:rsidR="00B249BD">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وتشير طبيعة الاجتماع إلى وجود مصلحة مشتركة في فتح مسار للحوار، لكنها لا تثبت حتى الآن وجود توافق على تصور موحد للأمن الإقليمي</w:t>
      </w:r>
      <w:r w:rsidRPr="008A58E0">
        <w:rPr>
          <w:rFonts w:ascii="Simplified Arabic" w:eastAsia="Times New Roman" w:hAnsi="Simplified Arabic" w:cs="Simplified Arabic" w:hint="cs"/>
          <w:sz w:val="28"/>
          <w:szCs w:val="28"/>
          <w:lang w:eastAsia="en-GB" w:bidi="ar-SA"/>
        </w:rPr>
        <w:t>.</w:t>
      </w:r>
    </w:p>
    <w:p w14:paraId="6B323D4B"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وتبرز هنا ثلاثة مؤشرات تستحق المتابعة</w:t>
      </w:r>
      <w:r w:rsidRPr="008A58E0">
        <w:rPr>
          <w:rFonts w:ascii="Simplified Arabic" w:eastAsia="Times New Roman" w:hAnsi="Simplified Arabic" w:cs="Simplified Arabic" w:hint="cs"/>
          <w:sz w:val="28"/>
          <w:szCs w:val="28"/>
          <w:lang w:eastAsia="en-GB" w:bidi="ar-SA"/>
        </w:rPr>
        <w:t>:</w:t>
      </w:r>
    </w:p>
    <w:p w14:paraId="01665A3D" w14:textId="77777777" w:rsidR="008A58E0" w:rsidRPr="008A58E0" w:rsidRDefault="008A58E0" w:rsidP="000B4F46">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انتقال التشاور من العلاقات الثنائية إلى الإطار الرباعي</w:t>
      </w:r>
      <w:r w:rsidRPr="008A58E0">
        <w:rPr>
          <w:rFonts w:ascii="Simplified Arabic" w:eastAsia="Times New Roman" w:hAnsi="Simplified Arabic" w:cs="Simplified Arabic" w:hint="cs"/>
          <w:sz w:val="28"/>
          <w:szCs w:val="28"/>
          <w:lang w:eastAsia="en-GB" w:bidi="ar-SA"/>
        </w:rPr>
        <w:t>.</w:t>
      </w:r>
    </w:p>
    <w:p w14:paraId="4EA09087" w14:textId="77777777" w:rsidR="008A58E0" w:rsidRPr="008A58E0" w:rsidRDefault="008A58E0" w:rsidP="000B4F46">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محاولة الجمع بين الدفاع المشترك وإدارة العلاقات مع القوى الإقليمية المنافسة</w:t>
      </w:r>
      <w:r w:rsidRPr="008A58E0">
        <w:rPr>
          <w:rFonts w:ascii="Simplified Arabic" w:eastAsia="Times New Roman" w:hAnsi="Simplified Arabic" w:cs="Simplified Arabic" w:hint="cs"/>
          <w:sz w:val="28"/>
          <w:szCs w:val="28"/>
          <w:lang w:eastAsia="en-GB" w:bidi="ar-SA"/>
        </w:rPr>
        <w:t>.</w:t>
      </w:r>
    </w:p>
    <w:p w14:paraId="00D577FE" w14:textId="77777777" w:rsidR="008A58E0" w:rsidRPr="008A58E0" w:rsidRDefault="008A58E0" w:rsidP="000B4F46">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الاتفاق على استمرار الحوار رغم غياب الالتزامات التنفيذية المشتركة</w:t>
      </w:r>
      <w:r w:rsidRPr="008A58E0">
        <w:rPr>
          <w:rFonts w:ascii="Simplified Arabic" w:eastAsia="Times New Roman" w:hAnsi="Simplified Arabic" w:cs="Simplified Arabic" w:hint="cs"/>
          <w:sz w:val="28"/>
          <w:szCs w:val="28"/>
          <w:lang w:eastAsia="en-GB" w:bidi="ar-SA"/>
        </w:rPr>
        <w:t>.</w:t>
      </w:r>
    </w:p>
    <w:p w14:paraId="18690E43"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وبناءً عليه، يمكن اعتبار اجتماع طهران اختباراً أولياً لإمكانية الانتقال من توازنات تقوم على التحالفات المتقابلة إلى شبكة علاقات تسمح بإدارة التنافس وتوسيع مجالات التعاون</w:t>
      </w:r>
      <w:r w:rsidRPr="008A58E0">
        <w:rPr>
          <w:rFonts w:ascii="Simplified Arabic" w:eastAsia="Times New Roman" w:hAnsi="Simplified Arabic" w:cs="Simplified Arabic" w:hint="cs"/>
          <w:sz w:val="28"/>
          <w:szCs w:val="28"/>
          <w:lang w:eastAsia="en-GB" w:bidi="ar-SA"/>
        </w:rPr>
        <w:t>.</w:t>
      </w:r>
    </w:p>
    <w:p w14:paraId="7717D061" w14:textId="77777777" w:rsidR="008A58E0" w:rsidRPr="008A58E0" w:rsidRDefault="008A58E0" w:rsidP="000B4F46">
      <w:pPr>
        <w:bidi/>
        <w:spacing w:before="100" w:beforeAutospacing="1" w:after="100" w:afterAutospacing="1" w:line="240" w:lineRule="auto"/>
        <w:outlineLvl w:val="0"/>
        <w:rPr>
          <w:rFonts w:ascii="Simplified Arabic" w:eastAsia="Times New Roman" w:hAnsi="Simplified Arabic" w:cs="Simplified Arabic"/>
          <w:b/>
          <w:bCs/>
          <w:kern w:val="36"/>
          <w:sz w:val="32"/>
          <w:szCs w:val="32"/>
          <w:lang w:eastAsia="en-GB" w:bidi="ar-SA"/>
        </w:rPr>
      </w:pPr>
      <w:r w:rsidRPr="008A58E0">
        <w:rPr>
          <w:rFonts w:ascii="Simplified Arabic" w:eastAsia="Times New Roman" w:hAnsi="Simplified Arabic" w:cs="Simplified Arabic" w:hint="cs"/>
          <w:b/>
          <w:bCs/>
          <w:kern w:val="36"/>
          <w:sz w:val="32"/>
          <w:szCs w:val="32"/>
          <w:rtl/>
          <w:lang w:eastAsia="en-GB" w:bidi="ar-SA"/>
        </w:rPr>
        <w:t>رابعاً: من التوازن إلى التكامل الأمني</w:t>
      </w:r>
    </w:p>
    <w:p w14:paraId="67A214DE"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يمثل الانتقال من التوازن إلى التكامل أحد أكثر التحولات تعقيداً في بناء منظومات الأمن الإقليمي؛ فالتوازن يقوم أساساً على إدارة علاقات القوة ومنع اختلالها لمصلحة طرف على حساب الأطراف الأخرى، بينما يقوم التكامل على توظيف القدرات والمصالح المتبادلة في إنتاج بيئة أمنية مشتركة، تقل فيها دوافع المواجهة وتتوسع فيها فرص التعاون</w:t>
      </w:r>
      <w:r w:rsidRPr="008A58E0">
        <w:rPr>
          <w:rFonts w:ascii="Simplified Arabic" w:eastAsia="Times New Roman" w:hAnsi="Simplified Arabic" w:cs="Simplified Arabic" w:hint="cs"/>
          <w:sz w:val="28"/>
          <w:szCs w:val="28"/>
          <w:lang w:eastAsia="en-GB" w:bidi="ar-SA"/>
        </w:rPr>
        <w:t>.</w:t>
      </w:r>
    </w:p>
    <w:p w14:paraId="4A707802" w14:textId="4CF1DE17" w:rsidR="008A58E0" w:rsidRPr="008A58E0" w:rsidRDefault="008A58E0" w:rsidP="00B249B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ولا يعني ذلك أن التكامل يلغي التنافس أو ينهي الاختلافات السياسية والاستراتيجية بين الدول، بل يعني إيجاد قواعد وآليات تسمح بإدارة هذه الاختلافات دون تحويلها إلى تهديدات متبادلة</w:t>
      </w:r>
      <w:r w:rsidRPr="008A58E0">
        <w:rPr>
          <w:rFonts w:ascii="Simplified Arabic" w:eastAsia="Times New Roman" w:hAnsi="Simplified Arabic" w:cs="Simplified Arabic" w:hint="cs"/>
          <w:sz w:val="28"/>
          <w:szCs w:val="28"/>
          <w:lang w:eastAsia="en-GB" w:bidi="ar-SA"/>
        </w:rPr>
        <w:t>.</w:t>
      </w:r>
      <w:r w:rsidR="00B249BD">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وفي حالة السعودية وتركيا وباكستان وإيران، تكتسب هذه المسألة أهمية إضافية بسبب التباين في طبيعة الأنظمة السياسية، والارتباطات الدولية، والتصورات الأمنية، فضلاً عن التنافس على النفوذ في بعض المجالات الجغرافية</w:t>
      </w:r>
      <w:r w:rsidRPr="008A58E0">
        <w:rPr>
          <w:rFonts w:ascii="Simplified Arabic" w:eastAsia="Times New Roman" w:hAnsi="Simplified Arabic" w:cs="Simplified Arabic" w:hint="cs"/>
          <w:sz w:val="28"/>
          <w:szCs w:val="28"/>
          <w:lang w:eastAsia="en-GB" w:bidi="ar-SA"/>
        </w:rPr>
        <w:t>.</w:t>
      </w:r>
    </w:p>
    <w:p w14:paraId="57B8BA38"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ومن هنا، فإن السؤال لا يتعلق بإمكانية إنشاء تحالف رباعي بالمعنى العسكري التقليدي، بل بمدى إمكانية الانتقال من علاقات تقوم على التوازن والاحتواء إلى شبكة مصالح أمنية واقتصادية متداخلة، تسمح للدول الأربع بإدارة المجال الإقليمي بصورة أكثر استقلالاً</w:t>
      </w:r>
      <w:r w:rsidRPr="008A58E0">
        <w:rPr>
          <w:rFonts w:ascii="Simplified Arabic" w:eastAsia="Times New Roman" w:hAnsi="Simplified Arabic" w:cs="Simplified Arabic" w:hint="cs"/>
          <w:sz w:val="28"/>
          <w:szCs w:val="28"/>
          <w:lang w:eastAsia="en-GB" w:bidi="ar-SA"/>
        </w:rPr>
        <w:t>.</w:t>
      </w:r>
    </w:p>
    <w:p w14:paraId="64CCD9D9" w14:textId="2A833408" w:rsidR="008A58E0" w:rsidRPr="008A58E0" w:rsidRDefault="00B249BD" w:rsidP="000B4F46">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1-</w:t>
      </w:r>
      <w:r w:rsidR="008A58E0" w:rsidRPr="008A58E0">
        <w:rPr>
          <w:rFonts w:ascii="Simplified Arabic" w:eastAsia="Times New Roman" w:hAnsi="Simplified Arabic" w:cs="Simplified Arabic" w:hint="cs"/>
          <w:b/>
          <w:bCs/>
          <w:sz w:val="28"/>
          <w:szCs w:val="28"/>
          <w:lang w:eastAsia="en-GB" w:bidi="ar-SA"/>
        </w:rPr>
        <w:t xml:space="preserve"> </w:t>
      </w:r>
      <w:r w:rsidR="008A58E0" w:rsidRPr="008A58E0">
        <w:rPr>
          <w:rFonts w:ascii="Simplified Arabic" w:eastAsia="Times New Roman" w:hAnsi="Simplified Arabic" w:cs="Simplified Arabic" w:hint="cs"/>
          <w:b/>
          <w:bCs/>
          <w:sz w:val="28"/>
          <w:szCs w:val="28"/>
          <w:rtl/>
          <w:lang w:eastAsia="en-GB" w:bidi="ar-SA"/>
        </w:rPr>
        <w:t>التوازن بوصفه مرحلة ضرورية وليس غاية نهائية</w:t>
      </w:r>
    </w:p>
    <w:p w14:paraId="7FE310AB" w14:textId="0B5D5023" w:rsidR="008A58E0" w:rsidRPr="008A58E0" w:rsidRDefault="008A58E0" w:rsidP="00B249B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lastRenderedPageBreak/>
        <w:t>تاريخياً، اعتمدت العلاقات بين القوى الإقليمية على معادلات التوازن، حيث تسعى كل دولة إلى المحافظة على قدرتها على حماية مصالحها ومنع الأطراف المنافسة من امتلاك تفوق يهدد أمنها</w:t>
      </w:r>
      <w:r w:rsidRPr="008A58E0">
        <w:rPr>
          <w:rFonts w:ascii="Simplified Arabic" w:eastAsia="Times New Roman" w:hAnsi="Simplified Arabic" w:cs="Simplified Arabic" w:hint="cs"/>
          <w:sz w:val="28"/>
          <w:szCs w:val="28"/>
          <w:lang w:eastAsia="en-GB" w:bidi="ar-SA"/>
        </w:rPr>
        <w:t>.</w:t>
      </w:r>
      <w:r w:rsidR="00B249BD">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وفي هذا السياق، لم يكن التنافس السعودي الإيراني أو التركي الإيراني مجرد خلافات سياسية، بل ارتبط بتصورات مختلفة لطبيعة الأمن الإقليمي، ومجالات النفوذ، والتهديدات المباشرة وغير المباشرة</w:t>
      </w:r>
      <w:r w:rsidRPr="008A58E0">
        <w:rPr>
          <w:rFonts w:ascii="Simplified Arabic" w:eastAsia="Times New Roman" w:hAnsi="Simplified Arabic" w:cs="Simplified Arabic" w:hint="cs"/>
          <w:sz w:val="28"/>
          <w:szCs w:val="28"/>
          <w:lang w:eastAsia="en-GB" w:bidi="ar-SA"/>
        </w:rPr>
        <w:t>.</w:t>
      </w:r>
    </w:p>
    <w:p w14:paraId="45036EAD"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لكن التوازن القائم على المنافسة المستمرة يفرض تكاليف متزايدة على الدول، سواء من خلال الإنفاق العسكري، أو استنزاف الموارد، أو تعطل مشاريع الربط الاقتصادي والتجاري، أو احتمالات الانزلاق إلى مواجهات يصعب التحكم بنتائجها</w:t>
      </w:r>
      <w:r w:rsidRPr="008A58E0">
        <w:rPr>
          <w:rFonts w:ascii="Simplified Arabic" w:eastAsia="Times New Roman" w:hAnsi="Simplified Arabic" w:cs="Simplified Arabic" w:hint="cs"/>
          <w:sz w:val="28"/>
          <w:szCs w:val="28"/>
          <w:lang w:eastAsia="en-GB" w:bidi="ar-SA"/>
        </w:rPr>
        <w:t>.</w:t>
      </w:r>
    </w:p>
    <w:p w14:paraId="0257CB52" w14:textId="1B5D1D87" w:rsidR="008A58E0" w:rsidRPr="008A58E0" w:rsidRDefault="008A58E0" w:rsidP="00B249B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ومن هنا تظهر الحاجة إلى تطوير مفهوم التوازن نفسه، بحيث لا يبقى قائماً على منع الطرف الآخر من تعزيز موقعه، وإنما يتحول إلى قاعدة للتفاهم حول المصالح والتهديدات المشتركة</w:t>
      </w:r>
      <w:r w:rsidRPr="008A58E0">
        <w:rPr>
          <w:rFonts w:ascii="Simplified Arabic" w:eastAsia="Times New Roman" w:hAnsi="Simplified Arabic" w:cs="Simplified Arabic" w:hint="cs"/>
          <w:sz w:val="28"/>
          <w:szCs w:val="28"/>
          <w:lang w:eastAsia="en-GB" w:bidi="ar-SA"/>
        </w:rPr>
        <w:t>.</w:t>
      </w:r>
      <w:r w:rsidR="00B249BD">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 xml:space="preserve">ويمكن تسمية هذه المرحلة </w:t>
      </w:r>
      <w:r w:rsidRPr="00B249BD">
        <w:rPr>
          <w:rFonts w:ascii="Simplified Arabic" w:eastAsia="Times New Roman" w:hAnsi="Simplified Arabic" w:cs="Simplified Arabic" w:hint="cs"/>
          <w:b/>
          <w:bCs/>
          <w:sz w:val="28"/>
          <w:szCs w:val="28"/>
          <w:rtl/>
          <w:lang w:eastAsia="en-GB" w:bidi="ar-SA"/>
        </w:rPr>
        <w:t>التوازن التعاوني</w:t>
      </w:r>
      <w:r w:rsidRPr="008A58E0">
        <w:rPr>
          <w:rFonts w:ascii="Simplified Arabic" w:eastAsia="Times New Roman" w:hAnsi="Simplified Arabic" w:cs="Simplified Arabic" w:hint="cs"/>
          <w:sz w:val="28"/>
          <w:szCs w:val="28"/>
          <w:rtl/>
          <w:lang w:eastAsia="en-GB" w:bidi="ar-SA"/>
        </w:rPr>
        <w:t>؛ أي المحافظة على استقلالية كل دولة ومصالحها، مع بناء قواعد تمنع تحول الاختلاف إلى صراع مفتوح</w:t>
      </w:r>
      <w:r w:rsidRPr="008A58E0">
        <w:rPr>
          <w:rFonts w:ascii="Simplified Arabic" w:eastAsia="Times New Roman" w:hAnsi="Simplified Arabic" w:cs="Simplified Arabic" w:hint="cs"/>
          <w:sz w:val="28"/>
          <w:szCs w:val="28"/>
          <w:lang w:eastAsia="en-GB" w:bidi="ar-SA"/>
        </w:rPr>
        <w:t>.</w:t>
      </w:r>
    </w:p>
    <w:p w14:paraId="7D1FCAA6" w14:textId="061682AE" w:rsidR="008A58E0" w:rsidRPr="008A58E0" w:rsidRDefault="00B249BD" w:rsidP="000B4F46">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2-</w:t>
      </w:r>
      <w:r w:rsidR="008A58E0" w:rsidRPr="008A58E0">
        <w:rPr>
          <w:rFonts w:ascii="Simplified Arabic" w:eastAsia="Times New Roman" w:hAnsi="Simplified Arabic" w:cs="Simplified Arabic" w:hint="cs"/>
          <w:b/>
          <w:bCs/>
          <w:sz w:val="28"/>
          <w:szCs w:val="28"/>
          <w:lang w:eastAsia="en-GB" w:bidi="ar-SA"/>
        </w:rPr>
        <w:t xml:space="preserve"> </w:t>
      </w:r>
      <w:r w:rsidR="008A58E0" w:rsidRPr="008A58E0">
        <w:rPr>
          <w:rFonts w:ascii="Simplified Arabic" w:eastAsia="Times New Roman" w:hAnsi="Simplified Arabic" w:cs="Simplified Arabic" w:hint="cs"/>
          <w:b/>
          <w:bCs/>
          <w:sz w:val="28"/>
          <w:szCs w:val="28"/>
          <w:rtl/>
          <w:lang w:eastAsia="en-GB" w:bidi="ar-SA"/>
        </w:rPr>
        <w:t>المصالح المشتركة بوصفها قاعدة للتكامل</w:t>
      </w:r>
    </w:p>
    <w:p w14:paraId="0149145B" w14:textId="1CE29623" w:rsidR="008A58E0" w:rsidRPr="008A58E0" w:rsidRDefault="008A58E0" w:rsidP="00B249B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لا يمكن بناء تكامل أمني مستدام على الرغبة السياسية وحدها، بل يحتاج إلى مصالح مادية وجغرافية واقتصادية تجعل التعاون أكثر فائدة من استمرار التنافس</w:t>
      </w:r>
      <w:r w:rsidRPr="008A58E0">
        <w:rPr>
          <w:rFonts w:ascii="Simplified Arabic" w:eastAsia="Times New Roman" w:hAnsi="Simplified Arabic" w:cs="Simplified Arabic" w:hint="cs"/>
          <w:sz w:val="28"/>
          <w:szCs w:val="28"/>
          <w:lang w:eastAsia="en-GB" w:bidi="ar-SA"/>
        </w:rPr>
        <w:t>.</w:t>
      </w:r>
      <w:r w:rsidR="00B249BD">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وفي حالة الدول الأربع، يمكن تحديد خمسة مجالات رئيسية</w:t>
      </w:r>
      <w:r w:rsidRPr="008A58E0">
        <w:rPr>
          <w:rFonts w:ascii="Simplified Arabic" w:eastAsia="Times New Roman" w:hAnsi="Simplified Arabic" w:cs="Simplified Arabic" w:hint="cs"/>
          <w:sz w:val="28"/>
          <w:szCs w:val="28"/>
          <w:lang w:eastAsia="en-GB" w:bidi="ar-SA"/>
        </w:rPr>
        <w:t>:</w:t>
      </w:r>
    </w:p>
    <w:p w14:paraId="6B9E8806"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أ. أمن الطاقة والممرات البحرية</w:t>
      </w:r>
    </w:p>
    <w:p w14:paraId="00B9E811" w14:textId="7F77C7F0" w:rsidR="008A58E0" w:rsidRPr="008A58E0" w:rsidRDefault="008A58E0" w:rsidP="00B249B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تتقاطع مصالح الدول الأربع في أمن الخليج وبحر عُمان وبحر العرب والممرات المتصلة بالبحر الأحمر</w:t>
      </w:r>
      <w:r w:rsidRPr="008A58E0">
        <w:rPr>
          <w:rFonts w:ascii="Simplified Arabic" w:eastAsia="Times New Roman" w:hAnsi="Simplified Arabic" w:cs="Simplified Arabic" w:hint="cs"/>
          <w:sz w:val="28"/>
          <w:szCs w:val="28"/>
          <w:lang w:eastAsia="en-GB" w:bidi="ar-SA"/>
        </w:rPr>
        <w:t>.</w:t>
      </w:r>
      <w:r w:rsidR="00B249BD">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فالسعودية وإيران ترتبطان مباشرة بأمن الخليج ومضيق هرمز، بينما تمتلك باكستان امتداداً بحرياً على بحر العرب، وتملك تركيا مصالح واسعة في شبكات النقل والطاقة التي تصل آسيا بأوروبا</w:t>
      </w:r>
      <w:r w:rsidRPr="008A58E0">
        <w:rPr>
          <w:rFonts w:ascii="Simplified Arabic" w:eastAsia="Times New Roman" w:hAnsi="Simplified Arabic" w:cs="Simplified Arabic" w:hint="cs"/>
          <w:sz w:val="28"/>
          <w:szCs w:val="28"/>
          <w:lang w:eastAsia="en-GB" w:bidi="ar-SA"/>
        </w:rPr>
        <w:t>.</w:t>
      </w:r>
    </w:p>
    <w:p w14:paraId="77087225"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وبالتالي، فإن أمن الملاحة لا يمثل مصلحة وطنية منفصلة لكل دولة، بل قضية إقليمية تتصل باستقرار التجارة والطاقة وسلاسل الإمداد</w:t>
      </w:r>
      <w:r w:rsidRPr="008A58E0">
        <w:rPr>
          <w:rFonts w:ascii="Simplified Arabic" w:eastAsia="Times New Roman" w:hAnsi="Simplified Arabic" w:cs="Simplified Arabic" w:hint="cs"/>
          <w:sz w:val="28"/>
          <w:szCs w:val="28"/>
          <w:lang w:eastAsia="en-GB" w:bidi="ar-SA"/>
        </w:rPr>
        <w:t>.</w:t>
      </w:r>
    </w:p>
    <w:p w14:paraId="1A0FE876"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ب. الربط البري والتجاري</w:t>
      </w:r>
    </w:p>
    <w:p w14:paraId="038FE931" w14:textId="5421E789" w:rsidR="008A58E0" w:rsidRPr="008A58E0" w:rsidRDefault="008A58E0" w:rsidP="00B249B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تسمح المواقع الجغرافية بإمكانية تطوير شبكات نقل تربط الخليج بتركيا وباكستان، ومنها إلى آسيا الوسطى والصين وأوروبا</w:t>
      </w:r>
      <w:r w:rsidRPr="008A58E0">
        <w:rPr>
          <w:rFonts w:ascii="Simplified Arabic" w:eastAsia="Times New Roman" w:hAnsi="Simplified Arabic" w:cs="Simplified Arabic" w:hint="cs"/>
          <w:sz w:val="28"/>
          <w:szCs w:val="28"/>
          <w:lang w:eastAsia="en-GB" w:bidi="ar-SA"/>
        </w:rPr>
        <w:t>.</w:t>
      </w:r>
      <w:r w:rsidR="00B249BD">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 xml:space="preserve">وتبرز إيران هنا باعتبارها نقطة اتصال برية بين تركيا وباكستان، وبين الخليج </w:t>
      </w:r>
      <w:r w:rsidRPr="008A58E0">
        <w:rPr>
          <w:rFonts w:ascii="Simplified Arabic" w:eastAsia="Times New Roman" w:hAnsi="Simplified Arabic" w:cs="Simplified Arabic" w:hint="cs"/>
          <w:sz w:val="28"/>
          <w:szCs w:val="28"/>
          <w:rtl/>
          <w:lang w:eastAsia="en-GB" w:bidi="ar-SA"/>
        </w:rPr>
        <w:lastRenderedPageBreak/>
        <w:t>وآسيا الوسطى</w:t>
      </w:r>
      <w:r w:rsidRPr="008A58E0">
        <w:rPr>
          <w:rFonts w:ascii="Simplified Arabic" w:eastAsia="Times New Roman" w:hAnsi="Simplified Arabic" w:cs="Simplified Arabic" w:hint="cs"/>
          <w:sz w:val="28"/>
          <w:szCs w:val="28"/>
          <w:lang w:eastAsia="en-GB" w:bidi="ar-SA"/>
        </w:rPr>
        <w:t>.</w:t>
      </w:r>
      <w:r w:rsidR="00B249BD">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لكن تحويل هذه الإمكانات إلى مشاريع فعلية يتطلب معالجة العقوبات والقيود المالية والبنية التحتية والتنافس بين الممرات التجارية</w:t>
      </w:r>
      <w:r w:rsidRPr="008A58E0">
        <w:rPr>
          <w:rFonts w:ascii="Simplified Arabic" w:eastAsia="Times New Roman" w:hAnsi="Simplified Arabic" w:cs="Simplified Arabic" w:hint="cs"/>
          <w:sz w:val="28"/>
          <w:szCs w:val="28"/>
          <w:lang w:eastAsia="en-GB" w:bidi="ar-SA"/>
        </w:rPr>
        <w:t>.</w:t>
      </w:r>
    </w:p>
    <w:p w14:paraId="42F1BBE4"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ج. الأمن الحدودي</w:t>
      </w:r>
    </w:p>
    <w:p w14:paraId="01577CAD" w14:textId="7C796CA9" w:rsidR="008A58E0" w:rsidRPr="008A58E0" w:rsidRDefault="008A58E0" w:rsidP="00F051C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تشترك إيران مع تركيا وباكستان في حدود برية، وتواجه هذه الدول تحديات تتعلق بالتهريب والجماعات المسلحة وأمن المناطق الحدودية</w:t>
      </w:r>
      <w:r w:rsidRPr="008A58E0">
        <w:rPr>
          <w:rFonts w:ascii="Simplified Arabic" w:eastAsia="Times New Roman" w:hAnsi="Simplified Arabic" w:cs="Simplified Arabic" w:hint="cs"/>
          <w:sz w:val="28"/>
          <w:szCs w:val="28"/>
          <w:lang w:eastAsia="en-GB" w:bidi="ar-SA"/>
        </w:rPr>
        <w:t>.</w:t>
      </w:r>
      <w:r w:rsidR="00F051CD">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ويمكن أن يشكل التعاون في تبادل المعلومات والتنسيق الحدودي مجالاً عملياً لبناء الثقة، بعيداً عن الملفات السياسية الأكثر تعقيداً</w:t>
      </w:r>
      <w:r w:rsidRPr="008A58E0">
        <w:rPr>
          <w:rFonts w:ascii="Simplified Arabic" w:eastAsia="Times New Roman" w:hAnsi="Simplified Arabic" w:cs="Simplified Arabic" w:hint="cs"/>
          <w:sz w:val="28"/>
          <w:szCs w:val="28"/>
          <w:lang w:eastAsia="en-GB" w:bidi="ar-SA"/>
        </w:rPr>
        <w:t>.</w:t>
      </w:r>
    </w:p>
    <w:p w14:paraId="1456B46B"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د. استقرار أسواق الطاقة</w:t>
      </w:r>
    </w:p>
    <w:p w14:paraId="01BCD8BD" w14:textId="1A79C918" w:rsidR="008A58E0" w:rsidRPr="008A58E0" w:rsidRDefault="008A58E0" w:rsidP="00F051C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تملك السعودية وإيران موارد نفطية وغازية كبيرة، فيما ترتبط تركيا وباكستان بأمن الإمدادات والأسعار وطرق النقل</w:t>
      </w:r>
      <w:r w:rsidRPr="008A58E0">
        <w:rPr>
          <w:rFonts w:ascii="Simplified Arabic" w:eastAsia="Times New Roman" w:hAnsi="Simplified Arabic" w:cs="Simplified Arabic" w:hint="cs"/>
          <w:sz w:val="28"/>
          <w:szCs w:val="28"/>
          <w:lang w:eastAsia="en-GB" w:bidi="ar-SA"/>
        </w:rPr>
        <w:t>.</w:t>
      </w:r>
      <w:r w:rsidR="00F051CD">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وهذا الترابط يفتح المجال أمام تفاهمات تتعلق باستقرار التدفقات، وحماية البنية التحتية، وتجنب استخدام إمدادات الطاقة أداة للتصعيد المتبادل</w:t>
      </w:r>
      <w:r w:rsidRPr="008A58E0">
        <w:rPr>
          <w:rFonts w:ascii="Simplified Arabic" w:eastAsia="Times New Roman" w:hAnsi="Simplified Arabic" w:cs="Simplified Arabic" w:hint="cs"/>
          <w:sz w:val="28"/>
          <w:szCs w:val="28"/>
          <w:lang w:eastAsia="en-GB" w:bidi="ar-SA"/>
        </w:rPr>
        <w:t>.</w:t>
      </w:r>
    </w:p>
    <w:p w14:paraId="44D3834E"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هـ. إدارة الأزمات الإقليمية</w:t>
      </w:r>
    </w:p>
    <w:p w14:paraId="081A0ED1" w14:textId="05BBD7CC" w:rsidR="008A58E0" w:rsidRPr="008A58E0" w:rsidRDefault="008A58E0" w:rsidP="00F051C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تتأثر الدول الأربع بدرجات مختلفة بما يجري في العراق وسوريا واليمن وأفغانستان والخليج</w:t>
      </w:r>
      <w:r w:rsidRPr="008A58E0">
        <w:rPr>
          <w:rFonts w:ascii="Simplified Arabic" w:eastAsia="Times New Roman" w:hAnsi="Simplified Arabic" w:cs="Simplified Arabic" w:hint="cs"/>
          <w:sz w:val="28"/>
          <w:szCs w:val="28"/>
          <w:lang w:eastAsia="en-GB" w:bidi="ar-SA"/>
        </w:rPr>
        <w:t>.</w:t>
      </w:r>
      <w:r w:rsidR="00F051CD">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ويمكن أن يشكل الاتفاق على منع توسع الصراعات، وتطوير قنوات اتصال للأزمات، مدخلاً عملياً للانتقال من التنافس إلى التعاون الأمني</w:t>
      </w:r>
      <w:r w:rsidRPr="008A58E0">
        <w:rPr>
          <w:rFonts w:ascii="Simplified Arabic" w:eastAsia="Times New Roman" w:hAnsi="Simplified Arabic" w:cs="Simplified Arabic" w:hint="cs"/>
          <w:sz w:val="28"/>
          <w:szCs w:val="28"/>
          <w:lang w:eastAsia="en-GB" w:bidi="ar-SA"/>
        </w:rPr>
        <w:t>.</w:t>
      </w:r>
    </w:p>
    <w:p w14:paraId="6AB72092" w14:textId="296685E9" w:rsidR="008A58E0" w:rsidRPr="008A58E0" w:rsidRDefault="00F051CD" w:rsidP="000B4F46">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3-</w:t>
      </w:r>
      <w:r w:rsidR="008A58E0" w:rsidRPr="008A58E0">
        <w:rPr>
          <w:rFonts w:ascii="Simplified Arabic" w:eastAsia="Times New Roman" w:hAnsi="Simplified Arabic" w:cs="Simplified Arabic" w:hint="cs"/>
          <w:b/>
          <w:bCs/>
          <w:sz w:val="28"/>
          <w:szCs w:val="28"/>
          <w:lang w:eastAsia="en-GB" w:bidi="ar-SA"/>
        </w:rPr>
        <w:t xml:space="preserve"> </w:t>
      </w:r>
      <w:r w:rsidR="008A58E0" w:rsidRPr="008A58E0">
        <w:rPr>
          <w:rFonts w:ascii="Simplified Arabic" w:eastAsia="Times New Roman" w:hAnsi="Simplified Arabic" w:cs="Simplified Arabic" w:hint="cs"/>
          <w:b/>
          <w:bCs/>
          <w:sz w:val="28"/>
          <w:szCs w:val="28"/>
          <w:rtl/>
          <w:lang w:eastAsia="en-GB" w:bidi="ar-SA"/>
        </w:rPr>
        <w:t>متطلبات الانتقال من التنسيق السياسي إلى التكامل الأمني</w:t>
      </w:r>
    </w:p>
    <w:p w14:paraId="0E6972AC"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إن وجود مصالح مشتركة لا يكفي وحده لإنتاج منظومة أمنية متكاملة، إذ يتطلب الانتقال من التشاور السياسي إلى التعاون الاستراتيجي توافر مجموعة من الشروط</w:t>
      </w:r>
      <w:r w:rsidRPr="008A58E0">
        <w:rPr>
          <w:rFonts w:ascii="Simplified Arabic" w:eastAsia="Times New Roman" w:hAnsi="Simplified Arabic" w:cs="Simplified Arabic" w:hint="cs"/>
          <w:sz w:val="28"/>
          <w:szCs w:val="28"/>
          <w:lang w:eastAsia="en-GB" w:bidi="ar-SA"/>
        </w:rPr>
        <w:t>.</w:t>
      </w:r>
    </w:p>
    <w:p w14:paraId="7E60E262"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أ. بناء الثقة الاستراتيجية</w:t>
      </w:r>
    </w:p>
    <w:p w14:paraId="6EF77764" w14:textId="7D809BE4" w:rsidR="008A58E0" w:rsidRPr="008A58E0" w:rsidRDefault="008A58E0" w:rsidP="00F051C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تحتاج الدول الأربع إلى تجاوز منطق الشك المتبادل، من خلال تطوير آليات اتصال منتظمة، وتبادل المعلومات المتعلقة بالتهديدات المشتركة، والاتفاق على قواعد واضحة لإدارة الخلافات</w:t>
      </w:r>
      <w:r w:rsidRPr="008A58E0">
        <w:rPr>
          <w:rFonts w:ascii="Simplified Arabic" w:eastAsia="Times New Roman" w:hAnsi="Simplified Arabic" w:cs="Simplified Arabic" w:hint="cs"/>
          <w:sz w:val="28"/>
          <w:szCs w:val="28"/>
          <w:lang w:eastAsia="en-GB" w:bidi="ar-SA"/>
        </w:rPr>
        <w:t>.</w:t>
      </w:r>
      <w:r w:rsidR="00F051CD">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ولا يعني ذلك التخلي عن المصالح الوطنية، بل منع سوء التقدير من تحويل التنافس إلى مواجهة</w:t>
      </w:r>
      <w:r w:rsidRPr="008A58E0">
        <w:rPr>
          <w:rFonts w:ascii="Simplified Arabic" w:eastAsia="Times New Roman" w:hAnsi="Simplified Arabic" w:cs="Simplified Arabic" w:hint="cs"/>
          <w:sz w:val="28"/>
          <w:szCs w:val="28"/>
          <w:lang w:eastAsia="en-GB" w:bidi="ar-SA"/>
        </w:rPr>
        <w:t>.</w:t>
      </w:r>
    </w:p>
    <w:p w14:paraId="26AC2B05"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ب. تحديد مفهوم مشترك للأمن الإقليمي</w:t>
      </w:r>
    </w:p>
    <w:p w14:paraId="7E947AE9" w14:textId="1B85A778" w:rsidR="008A58E0" w:rsidRPr="008A58E0" w:rsidRDefault="008A58E0" w:rsidP="00F051C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lastRenderedPageBreak/>
        <w:t>تختلف الدول الأربع في تعريفها للتهديدات؛ فما تعتبره دولة تهديداً لأمنها قد لا يمثل التهديد نفسه بالنسبة إلى دولة أخرى</w:t>
      </w:r>
      <w:r w:rsidRPr="008A58E0">
        <w:rPr>
          <w:rFonts w:ascii="Simplified Arabic" w:eastAsia="Times New Roman" w:hAnsi="Simplified Arabic" w:cs="Simplified Arabic" w:hint="cs"/>
          <w:sz w:val="28"/>
          <w:szCs w:val="28"/>
          <w:lang w:eastAsia="en-GB" w:bidi="ar-SA"/>
        </w:rPr>
        <w:t>.</w:t>
      </w:r>
      <w:r w:rsidR="00F051CD">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لذلك فإن بناء التكامل يحتاج إلى تحديد الحد الأدنى من المصالح الأمنية المشتركة، مثل</w:t>
      </w:r>
      <w:r w:rsidRPr="008A58E0">
        <w:rPr>
          <w:rFonts w:ascii="Simplified Arabic" w:eastAsia="Times New Roman" w:hAnsi="Simplified Arabic" w:cs="Simplified Arabic" w:hint="cs"/>
          <w:sz w:val="28"/>
          <w:szCs w:val="28"/>
          <w:lang w:eastAsia="en-GB" w:bidi="ar-SA"/>
        </w:rPr>
        <w:t>:</w:t>
      </w:r>
    </w:p>
    <w:p w14:paraId="213C3F66" w14:textId="77777777" w:rsidR="008A58E0" w:rsidRPr="008A58E0" w:rsidRDefault="008A58E0" w:rsidP="000B4F46">
      <w:pPr>
        <w:numPr>
          <w:ilvl w:val="0"/>
          <w:numId w:val="6"/>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احترام السيادة ووحدة الأراضي</w:t>
      </w:r>
      <w:r w:rsidRPr="008A58E0">
        <w:rPr>
          <w:rFonts w:ascii="Simplified Arabic" w:eastAsia="Times New Roman" w:hAnsi="Simplified Arabic" w:cs="Simplified Arabic" w:hint="cs"/>
          <w:sz w:val="28"/>
          <w:szCs w:val="28"/>
          <w:lang w:eastAsia="en-GB" w:bidi="ar-SA"/>
        </w:rPr>
        <w:t>.</w:t>
      </w:r>
    </w:p>
    <w:p w14:paraId="1F58DE2F" w14:textId="77777777" w:rsidR="008A58E0" w:rsidRPr="008A58E0" w:rsidRDefault="008A58E0" w:rsidP="000B4F46">
      <w:pPr>
        <w:numPr>
          <w:ilvl w:val="0"/>
          <w:numId w:val="6"/>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منع الاعتداءات العسكرية المتبادلة</w:t>
      </w:r>
      <w:r w:rsidRPr="008A58E0">
        <w:rPr>
          <w:rFonts w:ascii="Simplified Arabic" w:eastAsia="Times New Roman" w:hAnsi="Simplified Arabic" w:cs="Simplified Arabic" w:hint="cs"/>
          <w:sz w:val="28"/>
          <w:szCs w:val="28"/>
          <w:lang w:eastAsia="en-GB" w:bidi="ar-SA"/>
        </w:rPr>
        <w:t>.</w:t>
      </w:r>
    </w:p>
    <w:p w14:paraId="2F507868" w14:textId="77777777" w:rsidR="008A58E0" w:rsidRPr="008A58E0" w:rsidRDefault="008A58E0" w:rsidP="000B4F46">
      <w:pPr>
        <w:numPr>
          <w:ilvl w:val="0"/>
          <w:numId w:val="6"/>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حماية الممرات البحرية والتجارة</w:t>
      </w:r>
      <w:r w:rsidRPr="008A58E0">
        <w:rPr>
          <w:rFonts w:ascii="Simplified Arabic" w:eastAsia="Times New Roman" w:hAnsi="Simplified Arabic" w:cs="Simplified Arabic" w:hint="cs"/>
          <w:sz w:val="28"/>
          <w:szCs w:val="28"/>
          <w:lang w:eastAsia="en-GB" w:bidi="ar-SA"/>
        </w:rPr>
        <w:t>.</w:t>
      </w:r>
    </w:p>
    <w:p w14:paraId="3D2804A0" w14:textId="77777777" w:rsidR="008A58E0" w:rsidRPr="008A58E0" w:rsidRDefault="008A58E0" w:rsidP="000B4F46">
      <w:pPr>
        <w:numPr>
          <w:ilvl w:val="0"/>
          <w:numId w:val="6"/>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عدم استخدام أراضي الدول للإضرار بأمن الدول الأخرى</w:t>
      </w:r>
      <w:r w:rsidRPr="008A58E0">
        <w:rPr>
          <w:rFonts w:ascii="Simplified Arabic" w:eastAsia="Times New Roman" w:hAnsi="Simplified Arabic" w:cs="Simplified Arabic" w:hint="cs"/>
          <w:sz w:val="28"/>
          <w:szCs w:val="28"/>
          <w:lang w:eastAsia="en-GB" w:bidi="ar-SA"/>
        </w:rPr>
        <w:t>.</w:t>
      </w:r>
    </w:p>
    <w:p w14:paraId="4346359B" w14:textId="77777777" w:rsidR="008A58E0" w:rsidRPr="008A58E0" w:rsidRDefault="008A58E0" w:rsidP="000B4F46">
      <w:pPr>
        <w:numPr>
          <w:ilvl w:val="0"/>
          <w:numId w:val="6"/>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اعتماد الحوار وآليات تسوية النزاعات</w:t>
      </w:r>
      <w:r w:rsidRPr="008A58E0">
        <w:rPr>
          <w:rFonts w:ascii="Simplified Arabic" w:eastAsia="Times New Roman" w:hAnsi="Simplified Arabic" w:cs="Simplified Arabic" w:hint="cs"/>
          <w:sz w:val="28"/>
          <w:szCs w:val="28"/>
          <w:lang w:eastAsia="en-GB" w:bidi="ar-SA"/>
        </w:rPr>
        <w:t>.</w:t>
      </w:r>
    </w:p>
    <w:p w14:paraId="77836016"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ج. تطوير مؤسسات وآليات متابعة</w:t>
      </w:r>
    </w:p>
    <w:p w14:paraId="060A1199"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لا يمكن أن يستمر أي تفاهم استراتيجي بالاعتماد على اللقاءات السياسية وحدها، بل يحتاج إلى مؤسسات وآليات متابعة، مثل لجان أمنية مشتركة، واجتماعات دورية، وقنوات اتصال للطوارئ، وآليات لتقييم تنفيذ التفاهمات</w:t>
      </w:r>
      <w:r w:rsidRPr="008A58E0">
        <w:rPr>
          <w:rFonts w:ascii="Simplified Arabic" w:eastAsia="Times New Roman" w:hAnsi="Simplified Arabic" w:cs="Simplified Arabic" w:hint="cs"/>
          <w:sz w:val="28"/>
          <w:szCs w:val="28"/>
          <w:lang w:eastAsia="en-GB" w:bidi="ar-SA"/>
        </w:rPr>
        <w:t>.</w:t>
      </w:r>
    </w:p>
    <w:p w14:paraId="4B51D9BF"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د. الفصل بين الخلافات السياسية والتعاون الوظيفي</w:t>
      </w:r>
    </w:p>
    <w:p w14:paraId="1949F099" w14:textId="65308D49" w:rsidR="008A58E0" w:rsidRPr="008A58E0" w:rsidRDefault="008A58E0" w:rsidP="00F051C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قد لا تتفق الدول الأربع على ملفات إقليمية متعددة، لكن ذلك لا يمنع تعاونها في المجالات التي تتقاطع فيها مصالحها</w:t>
      </w:r>
      <w:r w:rsidRPr="008A58E0">
        <w:rPr>
          <w:rFonts w:ascii="Simplified Arabic" w:eastAsia="Times New Roman" w:hAnsi="Simplified Arabic" w:cs="Simplified Arabic" w:hint="cs"/>
          <w:sz w:val="28"/>
          <w:szCs w:val="28"/>
          <w:lang w:eastAsia="en-GB" w:bidi="ar-SA"/>
        </w:rPr>
        <w:t>.</w:t>
      </w:r>
      <w:r w:rsidR="00F051CD">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وهذا الفصل ضروري؛ لأن اشتراط التوافق السياسي الشامل قبل بدء التعاون الأمني يجعل التكامل أمراً صعب التحقيق</w:t>
      </w:r>
      <w:r w:rsidRPr="008A58E0">
        <w:rPr>
          <w:rFonts w:ascii="Simplified Arabic" w:eastAsia="Times New Roman" w:hAnsi="Simplified Arabic" w:cs="Simplified Arabic" w:hint="cs"/>
          <w:sz w:val="28"/>
          <w:szCs w:val="28"/>
          <w:lang w:eastAsia="en-GB" w:bidi="ar-SA"/>
        </w:rPr>
        <w:t>.</w:t>
      </w:r>
    </w:p>
    <w:p w14:paraId="449FD986" w14:textId="13118BBF" w:rsidR="008A58E0" w:rsidRPr="008A58E0" w:rsidRDefault="00F051CD" w:rsidP="000B4F46">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4-</w:t>
      </w:r>
      <w:r w:rsidR="008A58E0" w:rsidRPr="008A58E0">
        <w:rPr>
          <w:rFonts w:ascii="Simplified Arabic" w:eastAsia="Times New Roman" w:hAnsi="Simplified Arabic" w:cs="Simplified Arabic" w:hint="cs"/>
          <w:b/>
          <w:bCs/>
          <w:sz w:val="28"/>
          <w:szCs w:val="28"/>
          <w:lang w:eastAsia="en-GB" w:bidi="ar-SA"/>
        </w:rPr>
        <w:t xml:space="preserve"> </w:t>
      </w:r>
      <w:r w:rsidR="008A58E0" w:rsidRPr="008A58E0">
        <w:rPr>
          <w:rFonts w:ascii="Simplified Arabic" w:eastAsia="Times New Roman" w:hAnsi="Simplified Arabic" w:cs="Simplified Arabic" w:hint="cs"/>
          <w:b/>
          <w:bCs/>
          <w:sz w:val="28"/>
          <w:szCs w:val="28"/>
          <w:rtl/>
          <w:lang w:eastAsia="en-GB" w:bidi="ar-SA"/>
        </w:rPr>
        <w:t>حدود التكامل: التنافس والارتباطات الدولية وتضارب المصالح</w:t>
      </w:r>
    </w:p>
    <w:p w14:paraId="4368CF82"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على الرغم من الإمكانات الجغرافية والاقتصادية، تواجه أي محاولة للتكامل الأمني بين الدول الأربع مجموعة من القيود البنيوية</w:t>
      </w:r>
      <w:r w:rsidRPr="008A58E0">
        <w:rPr>
          <w:rFonts w:ascii="Simplified Arabic" w:eastAsia="Times New Roman" w:hAnsi="Simplified Arabic" w:cs="Simplified Arabic" w:hint="cs"/>
          <w:sz w:val="28"/>
          <w:szCs w:val="28"/>
          <w:lang w:eastAsia="en-GB" w:bidi="ar-SA"/>
        </w:rPr>
        <w:t>.</w:t>
      </w:r>
    </w:p>
    <w:p w14:paraId="26ED824C"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أ. التنافس على النفوذ الإقليمي</w:t>
      </w:r>
    </w:p>
    <w:p w14:paraId="724A15A3" w14:textId="4025F5E7" w:rsidR="008A58E0" w:rsidRPr="008A58E0" w:rsidRDefault="008A58E0" w:rsidP="00F051C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توجد اختلافات بين تصورات السعودية وإيران لمستقبل الخليج والمشرق، كما تتنافس تركيا وإيران في بعض الملفات الجغرافية والسياسية</w:t>
      </w:r>
      <w:r w:rsidRPr="008A58E0">
        <w:rPr>
          <w:rFonts w:ascii="Simplified Arabic" w:eastAsia="Times New Roman" w:hAnsi="Simplified Arabic" w:cs="Simplified Arabic" w:hint="cs"/>
          <w:sz w:val="28"/>
          <w:szCs w:val="28"/>
          <w:lang w:eastAsia="en-GB" w:bidi="ar-SA"/>
        </w:rPr>
        <w:t>.</w:t>
      </w:r>
      <w:r w:rsidR="00F051CD">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ولا يمكن افتراض أن التشاور سيؤدي تلقائياً إلى إنهاء هذه التباينات</w:t>
      </w:r>
      <w:r w:rsidRPr="008A58E0">
        <w:rPr>
          <w:rFonts w:ascii="Simplified Arabic" w:eastAsia="Times New Roman" w:hAnsi="Simplified Arabic" w:cs="Simplified Arabic" w:hint="cs"/>
          <w:sz w:val="28"/>
          <w:szCs w:val="28"/>
          <w:lang w:eastAsia="en-GB" w:bidi="ar-SA"/>
        </w:rPr>
        <w:t>.</w:t>
      </w:r>
    </w:p>
    <w:p w14:paraId="1F2D0C53"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ب. اختلاف الارتباطات الدولية</w:t>
      </w:r>
    </w:p>
    <w:p w14:paraId="5EB8D4E6" w14:textId="33259A27" w:rsidR="008A58E0" w:rsidRPr="008A58E0" w:rsidRDefault="008A58E0" w:rsidP="00F051C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lastRenderedPageBreak/>
        <w:t>ترتبط تركيا بحلف شمال الأطلسي، وتملك السعودية علاقات دفاعية واسعة مع الولايات المتحدة، بينما ترتبط باكستان بشراكة استراتيجية مع الصين، وتواجه إيران قيوداً وعقوبات دولية واسعة</w:t>
      </w:r>
      <w:r w:rsidRPr="008A58E0">
        <w:rPr>
          <w:rFonts w:ascii="Simplified Arabic" w:eastAsia="Times New Roman" w:hAnsi="Simplified Arabic" w:cs="Simplified Arabic" w:hint="cs"/>
          <w:sz w:val="28"/>
          <w:szCs w:val="28"/>
          <w:lang w:eastAsia="en-GB" w:bidi="ar-SA"/>
        </w:rPr>
        <w:t>.</w:t>
      </w:r>
      <w:r w:rsidR="00F051CD">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وهذه الارتباطات تجعل بناء منظومة دفاعية موحدة أمراً مختلفاً تماماً عن تطوير تفاهمات أمنية إقليمية</w:t>
      </w:r>
      <w:r w:rsidRPr="008A58E0">
        <w:rPr>
          <w:rFonts w:ascii="Simplified Arabic" w:eastAsia="Times New Roman" w:hAnsi="Simplified Arabic" w:cs="Simplified Arabic" w:hint="cs"/>
          <w:sz w:val="28"/>
          <w:szCs w:val="28"/>
          <w:lang w:eastAsia="en-GB" w:bidi="ar-SA"/>
        </w:rPr>
        <w:t>.</w:t>
      </w:r>
    </w:p>
    <w:p w14:paraId="73CC7310"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ج. اختلاف القدرات والأولويات الاقتصادية</w:t>
      </w:r>
    </w:p>
    <w:p w14:paraId="05672227"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تختلف قدرة كل دولة على تمويل المشاريع المشتركة وتحمل تكاليف التعاون، كما تختلف أولوياتها في مجالات الطاقة والتجارة والبنية التحتية</w:t>
      </w:r>
      <w:r w:rsidRPr="008A58E0">
        <w:rPr>
          <w:rFonts w:ascii="Simplified Arabic" w:eastAsia="Times New Roman" w:hAnsi="Simplified Arabic" w:cs="Simplified Arabic" w:hint="cs"/>
          <w:sz w:val="28"/>
          <w:szCs w:val="28"/>
          <w:lang w:eastAsia="en-GB" w:bidi="ar-SA"/>
        </w:rPr>
        <w:t>.</w:t>
      </w:r>
    </w:p>
    <w:p w14:paraId="6095F707"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د. غياب تصور موحد للتهديدات</w:t>
      </w:r>
    </w:p>
    <w:p w14:paraId="54FBA30F" w14:textId="07F7785A" w:rsidR="008A58E0" w:rsidRPr="008A58E0" w:rsidRDefault="008A58E0" w:rsidP="00F051C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لا تزال هناك اختلافات في المواقف من عدد من الملفات الإقليمية، وهذا قد يحد من إمكانية الوصول إلى اتفاق دفاعي أو أمني شامل</w:t>
      </w:r>
      <w:r w:rsidRPr="008A58E0">
        <w:rPr>
          <w:rFonts w:ascii="Simplified Arabic" w:eastAsia="Times New Roman" w:hAnsi="Simplified Arabic" w:cs="Simplified Arabic" w:hint="cs"/>
          <w:sz w:val="28"/>
          <w:szCs w:val="28"/>
          <w:lang w:eastAsia="en-GB" w:bidi="ar-SA"/>
        </w:rPr>
        <w:t>.</w:t>
      </w:r>
      <w:r w:rsidR="00F051CD">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ومن هنا، فإن التكامل المحتمل ينبغي أن يبدأ من المجالات التي تسمح بتقاطع المصالح، لا من محاولة فرض وحدة استراتيجية شاملة على الدول الأربع</w:t>
      </w:r>
      <w:r w:rsidRPr="008A58E0">
        <w:rPr>
          <w:rFonts w:ascii="Simplified Arabic" w:eastAsia="Times New Roman" w:hAnsi="Simplified Arabic" w:cs="Simplified Arabic" w:hint="cs"/>
          <w:sz w:val="28"/>
          <w:szCs w:val="28"/>
          <w:lang w:eastAsia="en-GB" w:bidi="ar-SA"/>
        </w:rPr>
        <w:t>.</w:t>
      </w:r>
    </w:p>
    <w:p w14:paraId="54AB4EF0" w14:textId="23774F5C" w:rsidR="008A58E0" w:rsidRPr="008A58E0" w:rsidRDefault="00F051CD" w:rsidP="000B4F46">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5-</w:t>
      </w:r>
      <w:r w:rsidR="008A58E0" w:rsidRPr="008A58E0">
        <w:rPr>
          <w:rFonts w:ascii="Simplified Arabic" w:eastAsia="Times New Roman" w:hAnsi="Simplified Arabic" w:cs="Simplified Arabic" w:hint="cs"/>
          <w:b/>
          <w:bCs/>
          <w:sz w:val="28"/>
          <w:szCs w:val="28"/>
          <w:lang w:eastAsia="en-GB" w:bidi="ar-SA"/>
        </w:rPr>
        <w:t xml:space="preserve"> </w:t>
      </w:r>
      <w:r w:rsidR="008A58E0" w:rsidRPr="008A58E0">
        <w:rPr>
          <w:rFonts w:ascii="Simplified Arabic" w:eastAsia="Times New Roman" w:hAnsi="Simplified Arabic" w:cs="Simplified Arabic" w:hint="cs"/>
          <w:b/>
          <w:bCs/>
          <w:sz w:val="28"/>
          <w:szCs w:val="28"/>
          <w:rtl/>
          <w:lang w:eastAsia="en-GB" w:bidi="ar-SA"/>
        </w:rPr>
        <w:t>التكامل الوظيفي بوصفه مدخلاً واقعياً للأمن الإقليمي</w:t>
      </w:r>
    </w:p>
    <w:p w14:paraId="62DFC6F1"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فبدلاً من البدء بإنشاء تحالف عسكري رباعي، يمكن أن تتطور العلاقات عبر قطاعات محددة، بحيث يؤدي التعاون في كل قطاع إلى تعزيز الثقة وخلق مصالح متبادلة، ثم تتوسع هذه العلاقات تدريجياً إلى مجالات أخرى</w:t>
      </w:r>
      <w:r w:rsidRPr="008A58E0">
        <w:rPr>
          <w:rFonts w:ascii="Simplified Arabic" w:eastAsia="Times New Roman" w:hAnsi="Simplified Arabic" w:cs="Simplified Arabic" w:hint="cs"/>
          <w:sz w:val="28"/>
          <w:szCs w:val="28"/>
          <w:lang w:eastAsia="en-GB" w:bidi="ar-SA"/>
        </w:rPr>
        <w:t>.</w:t>
      </w:r>
    </w:p>
    <w:p w14:paraId="3DDFF965" w14:textId="1C2C2D1C" w:rsid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ويمكن تصور هذا المسار على النحو الآتي</w:t>
      </w:r>
      <w:r w:rsidRPr="008A58E0">
        <w:rPr>
          <w:rFonts w:ascii="Simplified Arabic" w:eastAsia="Times New Roman" w:hAnsi="Simplified Arabic" w:cs="Simplified Arabic" w:hint="cs"/>
          <w:sz w:val="28"/>
          <w:szCs w:val="28"/>
          <w:lang w:eastAsia="en-GB" w:bidi="ar-SA"/>
        </w:rPr>
        <w:t>:</w:t>
      </w:r>
    </w:p>
    <w:tbl>
      <w:tblPr>
        <w:tblStyle w:val="TableGrid"/>
        <w:bidiVisual/>
        <w:tblW w:w="7084" w:type="dxa"/>
        <w:tblLook w:val="04A0" w:firstRow="1" w:lastRow="0" w:firstColumn="1" w:lastColumn="0" w:noHBand="0" w:noVBand="1"/>
      </w:tblPr>
      <w:tblGrid>
        <w:gridCol w:w="1254"/>
        <w:gridCol w:w="2632"/>
        <w:gridCol w:w="3198"/>
      </w:tblGrid>
      <w:tr w:rsidR="00F051CD" w14:paraId="5E6F5D7F" w14:textId="77777777" w:rsidTr="00F051CD">
        <w:tc>
          <w:tcPr>
            <w:tcW w:w="1254" w:type="dxa"/>
            <w:vAlign w:val="center"/>
          </w:tcPr>
          <w:p w14:paraId="535BEB74" w14:textId="30CDCAF8" w:rsidR="00F051CD" w:rsidRDefault="00F051CD" w:rsidP="00F051CD">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b/>
                <w:bCs/>
                <w:sz w:val="28"/>
                <w:szCs w:val="28"/>
                <w:rtl/>
                <w:lang w:eastAsia="en-GB" w:bidi="ar-SA"/>
              </w:rPr>
              <w:t>المستوى</w:t>
            </w:r>
          </w:p>
        </w:tc>
        <w:tc>
          <w:tcPr>
            <w:tcW w:w="2632" w:type="dxa"/>
            <w:vAlign w:val="center"/>
          </w:tcPr>
          <w:p w14:paraId="31E3F27C" w14:textId="7F456192" w:rsidR="00F051CD" w:rsidRDefault="00F051CD" w:rsidP="00F051CD">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b/>
                <w:bCs/>
                <w:sz w:val="28"/>
                <w:szCs w:val="28"/>
                <w:rtl/>
                <w:lang w:eastAsia="en-GB" w:bidi="ar-SA"/>
              </w:rPr>
              <w:t>مجال التعاون</w:t>
            </w:r>
          </w:p>
        </w:tc>
        <w:tc>
          <w:tcPr>
            <w:tcW w:w="3198" w:type="dxa"/>
            <w:vAlign w:val="center"/>
          </w:tcPr>
          <w:p w14:paraId="30ABCCAA" w14:textId="421EDE27" w:rsidR="00F051CD" w:rsidRDefault="00F051CD" w:rsidP="00F051CD">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b/>
                <w:bCs/>
                <w:sz w:val="28"/>
                <w:szCs w:val="28"/>
                <w:rtl/>
                <w:lang w:eastAsia="en-GB" w:bidi="ar-SA"/>
              </w:rPr>
              <w:t>الأثر المحتمل</w:t>
            </w:r>
          </w:p>
        </w:tc>
      </w:tr>
      <w:tr w:rsidR="00F051CD" w14:paraId="57111AC7" w14:textId="77777777" w:rsidTr="00F051CD">
        <w:tc>
          <w:tcPr>
            <w:tcW w:w="1254" w:type="dxa"/>
            <w:vAlign w:val="center"/>
          </w:tcPr>
          <w:p w14:paraId="1A09F949" w14:textId="61F053A6" w:rsidR="00F051CD" w:rsidRDefault="00F051CD" w:rsidP="00F051CD">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الأول</w:t>
            </w:r>
          </w:p>
        </w:tc>
        <w:tc>
          <w:tcPr>
            <w:tcW w:w="2632" w:type="dxa"/>
            <w:vAlign w:val="center"/>
          </w:tcPr>
          <w:p w14:paraId="23478170" w14:textId="23BD1C5F" w:rsidR="00F051CD" w:rsidRDefault="00F051CD" w:rsidP="00F051CD">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الحوار السياسي</w:t>
            </w:r>
          </w:p>
        </w:tc>
        <w:tc>
          <w:tcPr>
            <w:tcW w:w="3198" w:type="dxa"/>
            <w:vAlign w:val="center"/>
          </w:tcPr>
          <w:p w14:paraId="65409C06" w14:textId="353D4E0B" w:rsidR="00F051CD" w:rsidRDefault="00F051CD" w:rsidP="00F051CD">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خفض سوء التقدير</w:t>
            </w:r>
          </w:p>
        </w:tc>
      </w:tr>
      <w:tr w:rsidR="00F051CD" w14:paraId="4901DFE3" w14:textId="77777777" w:rsidTr="00F051CD">
        <w:tc>
          <w:tcPr>
            <w:tcW w:w="1254" w:type="dxa"/>
            <w:vAlign w:val="center"/>
          </w:tcPr>
          <w:p w14:paraId="0B51388D" w14:textId="5BC5F30D" w:rsidR="00F051CD" w:rsidRDefault="00F051CD" w:rsidP="00F051CD">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الثاني</w:t>
            </w:r>
          </w:p>
        </w:tc>
        <w:tc>
          <w:tcPr>
            <w:tcW w:w="2632" w:type="dxa"/>
            <w:vAlign w:val="center"/>
          </w:tcPr>
          <w:p w14:paraId="12E152DE" w14:textId="28F630F8" w:rsidR="00F051CD" w:rsidRDefault="00F051CD" w:rsidP="00F051CD">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أمن الحدود</w:t>
            </w:r>
          </w:p>
        </w:tc>
        <w:tc>
          <w:tcPr>
            <w:tcW w:w="3198" w:type="dxa"/>
            <w:vAlign w:val="center"/>
          </w:tcPr>
          <w:p w14:paraId="1463C019" w14:textId="0BE7C79A" w:rsidR="00F051CD" w:rsidRDefault="00F051CD" w:rsidP="00F051CD">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تقليص التهديدات المشتركة</w:t>
            </w:r>
          </w:p>
        </w:tc>
      </w:tr>
      <w:tr w:rsidR="00F051CD" w14:paraId="75071FE4" w14:textId="77777777" w:rsidTr="00F051CD">
        <w:tc>
          <w:tcPr>
            <w:tcW w:w="1254" w:type="dxa"/>
            <w:vAlign w:val="center"/>
          </w:tcPr>
          <w:p w14:paraId="2025BCC0" w14:textId="540A1B34" w:rsidR="00F051CD" w:rsidRDefault="00F051CD" w:rsidP="00F051CD">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الثالث</w:t>
            </w:r>
          </w:p>
        </w:tc>
        <w:tc>
          <w:tcPr>
            <w:tcW w:w="2632" w:type="dxa"/>
            <w:vAlign w:val="center"/>
          </w:tcPr>
          <w:p w14:paraId="27E1490B" w14:textId="07C16660" w:rsidR="00F051CD" w:rsidRDefault="00F051CD" w:rsidP="00F051CD">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أمن الملاحة</w:t>
            </w:r>
          </w:p>
        </w:tc>
        <w:tc>
          <w:tcPr>
            <w:tcW w:w="3198" w:type="dxa"/>
            <w:vAlign w:val="center"/>
          </w:tcPr>
          <w:p w14:paraId="49BD16BD" w14:textId="55E11CFC" w:rsidR="00F051CD" w:rsidRDefault="00F051CD" w:rsidP="00F051CD">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حماية المصالح البحرية</w:t>
            </w:r>
          </w:p>
        </w:tc>
      </w:tr>
      <w:tr w:rsidR="00F051CD" w14:paraId="7C0B4CA6" w14:textId="77777777" w:rsidTr="00F051CD">
        <w:tc>
          <w:tcPr>
            <w:tcW w:w="1254" w:type="dxa"/>
            <w:vAlign w:val="center"/>
          </w:tcPr>
          <w:p w14:paraId="7F410B76" w14:textId="22C27FCC" w:rsidR="00F051CD" w:rsidRDefault="00F051CD" w:rsidP="00F051CD">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الرابع</w:t>
            </w:r>
          </w:p>
        </w:tc>
        <w:tc>
          <w:tcPr>
            <w:tcW w:w="2632" w:type="dxa"/>
            <w:vAlign w:val="center"/>
          </w:tcPr>
          <w:p w14:paraId="2FB93B6D" w14:textId="218120E8" w:rsidR="00F051CD" w:rsidRDefault="00F051CD" w:rsidP="00F051CD">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الطاقة والتجارة</w:t>
            </w:r>
          </w:p>
        </w:tc>
        <w:tc>
          <w:tcPr>
            <w:tcW w:w="3198" w:type="dxa"/>
            <w:vAlign w:val="center"/>
          </w:tcPr>
          <w:p w14:paraId="0011AE00" w14:textId="3821D8AC" w:rsidR="00F051CD" w:rsidRDefault="00F051CD" w:rsidP="00F051CD">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زيادة الاعتماد المتبادل</w:t>
            </w:r>
          </w:p>
        </w:tc>
      </w:tr>
      <w:tr w:rsidR="00F051CD" w14:paraId="29840F23" w14:textId="77777777" w:rsidTr="00F051CD">
        <w:tc>
          <w:tcPr>
            <w:tcW w:w="1254" w:type="dxa"/>
            <w:vAlign w:val="center"/>
          </w:tcPr>
          <w:p w14:paraId="280672C9" w14:textId="1AAD69C9" w:rsidR="00F051CD" w:rsidRDefault="00F051CD" w:rsidP="00F051CD">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الخامس</w:t>
            </w:r>
          </w:p>
        </w:tc>
        <w:tc>
          <w:tcPr>
            <w:tcW w:w="2632" w:type="dxa"/>
            <w:vAlign w:val="center"/>
          </w:tcPr>
          <w:p w14:paraId="03C4CD80" w14:textId="71D82850" w:rsidR="00F051CD" w:rsidRDefault="00F051CD" w:rsidP="00F051CD">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إدارة الأزمات</w:t>
            </w:r>
          </w:p>
        </w:tc>
        <w:tc>
          <w:tcPr>
            <w:tcW w:w="3198" w:type="dxa"/>
            <w:vAlign w:val="center"/>
          </w:tcPr>
          <w:p w14:paraId="3FFEAF7A" w14:textId="05821242" w:rsidR="00F051CD" w:rsidRDefault="00F051CD" w:rsidP="00F051CD">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تطوير الاستقرار الإقليمي</w:t>
            </w:r>
          </w:p>
        </w:tc>
      </w:tr>
      <w:tr w:rsidR="00F051CD" w14:paraId="7BBCF172" w14:textId="77777777" w:rsidTr="00F051CD">
        <w:tc>
          <w:tcPr>
            <w:tcW w:w="1254" w:type="dxa"/>
            <w:vAlign w:val="center"/>
          </w:tcPr>
          <w:p w14:paraId="177D277A" w14:textId="09C01219" w:rsidR="00F051CD" w:rsidRDefault="00F051CD" w:rsidP="00F051CD">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السادس</w:t>
            </w:r>
          </w:p>
        </w:tc>
        <w:tc>
          <w:tcPr>
            <w:tcW w:w="2632" w:type="dxa"/>
            <w:vAlign w:val="center"/>
          </w:tcPr>
          <w:p w14:paraId="620E5CE4" w14:textId="0C8F8292" w:rsidR="00F051CD" w:rsidRDefault="00F051CD" w:rsidP="00F051CD">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التنسيق الأمني المؤسسي</w:t>
            </w:r>
          </w:p>
        </w:tc>
        <w:tc>
          <w:tcPr>
            <w:tcW w:w="3198" w:type="dxa"/>
            <w:vAlign w:val="center"/>
          </w:tcPr>
          <w:p w14:paraId="6873DBC7" w14:textId="6A03244C" w:rsidR="00F051CD" w:rsidRDefault="00F051CD" w:rsidP="00F051CD">
            <w:pPr>
              <w:bidi/>
              <w:spacing w:before="100" w:beforeAutospacing="1" w:after="100" w:afterAutospacing="1"/>
              <w:rPr>
                <w:rFonts w:ascii="Simplified Arabic" w:eastAsia="Times New Roman" w:hAnsi="Simplified Arabic" w:cs="Simplified Arabic"/>
                <w:sz w:val="28"/>
                <w:szCs w:val="28"/>
                <w:rtl/>
                <w:lang w:eastAsia="en-GB" w:bidi="ar-SA"/>
              </w:rPr>
            </w:pPr>
            <w:r w:rsidRPr="008A58E0">
              <w:rPr>
                <w:rFonts w:ascii="Simplified Arabic" w:eastAsia="Times New Roman" w:hAnsi="Simplified Arabic" w:cs="Simplified Arabic" w:hint="cs"/>
                <w:sz w:val="28"/>
                <w:szCs w:val="28"/>
                <w:rtl/>
                <w:lang w:eastAsia="en-GB" w:bidi="ar-SA"/>
              </w:rPr>
              <w:t>بناء شبكة أمن إقليمية</w:t>
            </w:r>
          </w:p>
        </w:tc>
      </w:tr>
    </w:tbl>
    <w:p w14:paraId="65CB4EFB" w14:textId="77777777" w:rsidR="00F051CD" w:rsidRPr="008A58E0" w:rsidRDefault="00F051CD" w:rsidP="00F051CD">
      <w:pPr>
        <w:bidi/>
        <w:spacing w:before="100" w:beforeAutospacing="1" w:after="100" w:afterAutospacing="1" w:line="240" w:lineRule="auto"/>
        <w:rPr>
          <w:rFonts w:ascii="Simplified Arabic" w:eastAsia="Times New Roman" w:hAnsi="Simplified Arabic" w:cs="Simplified Arabic"/>
          <w:sz w:val="28"/>
          <w:szCs w:val="28"/>
          <w:lang w:eastAsia="en-GB" w:bidi="ar-SA"/>
        </w:rPr>
      </w:pPr>
    </w:p>
    <w:p w14:paraId="5304DB94" w14:textId="43332556" w:rsidR="008A58E0" w:rsidRPr="008A58E0" w:rsidRDefault="008A58E0" w:rsidP="00F051C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lastRenderedPageBreak/>
        <w:t>وهنا تبرز فكرة أساسية: إن اعتماد الدول على بعضها في مجالات حيوية قد يرفع كلفة المواجهة، ويجعل الحفاظ على الاستقرار مصلحة مشتركة، وليس مجرد نتيجة لتوازن عسكري</w:t>
      </w:r>
      <w:r w:rsidRPr="008A58E0">
        <w:rPr>
          <w:rFonts w:ascii="Simplified Arabic" w:eastAsia="Times New Roman" w:hAnsi="Simplified Arabic" w:cs="Simplified Arabic" w:hint="cs"/>
          <w:sz w:val="28"/>
          <w:szCs w:val="28"/>
          <w:lang w:eastAsia="en-GB" w:bidi="ar-SA"/>
        </w:rPr>
        <w:t>.</w:t>
      </w:r>
      <w:r w:rsidR="00F051CD">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لكن ينبغي ألا نخلط بين الاعتماد المتبادل والتكامل الأمني؛ فالأول قد يوجد حتى بين دول متنافسة، أما الثاني فيحتاج إلى قواعد سياسية ومؤسساتية تنظم هذا الاعتماد وتحميه</w:t>
      </w:r>
      <w:r w:rsidRPr="008A58E0">
        <w:rPr>
          <w:rFonts w:ascii="Simplified Arabic" w:eastAsia="Times New Roman" w:hAnsi="Simplified Arabic" w:cs="Simplified Arabic" w:hint="cs"/>
          <w:sz w:val="28"/>
          <w:szCs w:val="28"/>
          <w:lang w:eastAsia="en-GB" w:bidi="ar-SA"/>
        </w:rPr>
        <w:t>.</w:t>
      </w:r>
    </w:p>
    <w:p w14:paraId="7C689DDF" w14:textId="77777777" w:rsidR="008A58E0" w:rsidRPr="008A58E0" w:rsidRDefault="008A58E0" w:rsidP="000B4F46">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sidRPr="008A58E0">
        <w:rPr>
          <w:rFonts w:ascii="Simplified Arabic" w:eastAsia="Times New Roman" w:hAnsi="Simplified Arabic" w:cs="Simplified Arabic" w:hint="cs"/>
          <w:b/>
          <w:bCs/>
          <w:sz w:val="28"/>
          <w:szCs w:val="28"/>
          <w:rtl/>
          <w:lang w:eastAsia="en-GB" w:bidi="ar-SA"/>
        </w:rPr>
        <w:t>التقدير المرحلي للمحور الرابع</w:t>
      </w:r>
    </w:p>
    <w:p w14:paraId="547D5D6F"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تكشف دراسة إمكانات التكامل الأمني بين السعودية وتركيا وباكستان وإيران عن وجود قاعدة جغرافية واقتصادية وأمنية تسمح بتطوير شبكة تعاون إقليمي، لكنها لا تكفي وحدها لإنتاج منظومة أمنية مشتركة</w:t>
      </w:r>
      <w:r w:rsidRPr="008A58E0">
        <w:rPr>
          <w:rFonts w:ascii="Simplified Arabic" w:eastAsia="Times New Roman" w:hAnsi="Simplified Arabic" w:cs="Simplified Arabic" w:hint="cs"/>
          <w:sz w:val="28"/>
          <w:szCs w:val="28"/>
          <w:lang w:eastAsia="en-GB" w:bidi="ar-SA"/>
        </w:rPr>
        <w:t>.</w:t>
      </w:r>
    </w:p>
    <w:p w14:paraId="68765B0A"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فالتحدي الأساسي لا يتمثل في غياب المصالح المشتركة، بل في كيفية إدارة التناقضات القائمة، وتحديد الحد الأدنى من التفاهمات التي تسمح بتحويل المصالح المتقاطعة إلى ترتيبات قابلة للاستمرار</w:t>
      </w:r>
      <w:r w:rsidRPr="008A58E0">
        <w:rPr>
          <w:rFonts w:ascii="Simplified Arabic" w:eastAsia="Times New Roman" w:hAnsi="Simplified Arabic" w:cs="Simplified Arabic" w:hint="cs"/>
          <w:sz w:val="28"/>
          <w:szCs w:val="28"/>
          <w:lang w:eastAsia="en-GB" w:bidi="ar-SA"/>
        </w:rPr>
        <w:t>.</w:t>
      </w:r>
    </w:p>
    <w:p w14:paraId="1F8F882B"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وفي هذا الإطار، يمكن التمييز بين ثلاثة مستويات محتملة</w:t>
      </w:r>
      <w:r w:rsidRPr="008A58E0">
        <w:rPr>
          <w:rFonts w:ascii="Simplified Arabic" w:eastAsia="Times New Roman" w:hAnsi="Simplified Arabic" w:cs="Simplified Arabic" w:hint="cs"/>
          <w:sz w:val="28"/>
          <w:szCs w:val="28"/>
          <w:lang w:eastAsia="en-GB" w:bidi="ar-SA"/>
        </w:rPr>
        <w:t>:</w:t>
      </w:r>
    </w:p>
    <w:p w14:paraId="6067A4EC" w14:textId="77777777" w:rsidR="008A58E0" w:rsidRPr="008A58E0" w:rsidRDefault="008A58E0" w:rsidP="000B4F46">
      <w:pPr>
        <w:numPr>
          <w:ilvl w:val="0"/>
          <w:numId w:val="7"/>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توازن تنافسي</w:t>
      </w:r>
      <w:r w:rsidRPr="008A58E0">
        <w:rPr>
          <w:rFonts w:ascii="Simplified Arabic" w:eastAsia="Times New Roman" w:hAnsi="Simplified Arabic" w:cs="Simplified Arabic" w:hint="cs"/>
          <w:sz w:val="28"/>
          <w:szCs w:val="28"/>
          <w:lang w:eastAsia="en-GB" w:bidi="ar-SA"/>
        </w:rPr>
        <w:t xml:space="preserve">: </w:t>
      </w:r>
      <w:r w:rsidRPr="008A58E0">
        <w:rPr>
          <w:rFonts w:ascii="Simplified Arabic" w:eastAsia="Times New Roman" w:hAnsi="Simplified Arabic" w:cs="Simplified Arabic" w:hint="cs"/>
          <w:sz w:val="28"/>
          <w:szCs w:val="28"/>
          <w:rtl/>
          <w:lang w:eastAsia="en-GB" w:bidi="ar-SA"/>
        </w:rPr>
        <w:t>تستمر فيه الدول في إدارة علاقاتها وفق حسابات القوة والردع</w:t>
      </w:r>
      <w:r w:rsidRPr="008A58E0">
        <w:rPr>
          <w:rFonts w:ascii="Simplified Arabic" w:eastAsia="Times New Roman" w:hAnsi="Simplified Arabic" w:cs="Simplified Arabic" w:hint="cs"/>
          <w:sz w:val="28"/>
          <w:szCs w:val="28"/>
          <w:lang w:eastAsia="en-GB" w:bidi="ar-SA"/>
        </w:rPr>
        <w:t>.</w:t>
      </w:r>
    </w:p>
    <w:p w14:paraId="032EE0A2" w14:textId="77777777" w:rsidR="008A58E0" w:rsidRPr="008A58E0" w:rsidRDefault="008A58E0" w:rsidP="000B4F46">
      <w:pPr>
        <w:numPr>
          <w:ilvl w:val="0"/>
          <w:numId w:val="7"/>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توازن تعاوني</w:t>
      </w:r>
      <w:r w:rsidRPr="008A58E0">
        <w:rPr>
          <w:rFonts w:ascii="Simplified Arabic" w:eastAsia="Times New Roman" w:hAnsi="Simplified Arabic" w:cs="Simplified Arabic" w:hint="cs"/>
          <w:sz w:val="28"/>
          <w:szCs w:val="28"/>
          <w:lang w:eastAsia="en-GB" w:bidi="ar-SA"/>
        </w:rPr>
        <w:t xml:space="preserve">: </w:t>
      </w:r>
      <w:r w:rsidRPr="008A58E0">
        <w:rPr>
          <w:rFonts w:ascii="Simplified Arabic" w:eastAsia="Times New Roman" w:hAnsi="Simplified Arabic" w:cs="Simplified Arabic" w:hint="cs"/>
          <w:sz w:val="28"/>
          <w:szCs w:val="28"/>
          <w:rtl/>
          <w:lang w:eastAsia="en-GB" w:bidi="ar-SA"/>
        </w:rPr>
        <w:t>تتفق فيه على قواعد لإدارة التنافس ومنع المواجهة</w:t>
      </w:r>
      <w:r w:rsidRPr="008A58E0">
        <w:rPr>
          <w:rFonts w:ascii="Simplified Arabic" w:eastAsia="Times New Roman" w:hAnsi="Simplified Arabic" w:cs="Simplified Arabic" w:hint="cs"/>
          <w:sz w:val="28"/>
          <w:szCs w:val="28"/>
          <w:lang w:eastAsia="en-GB" w:bidi="ar-SA"/>
        </w:rPr>
        <w:t>.</w:t>
      </w:r>
    </w:p>
    <w:p w14:paraId="386C53BC" w14:textId="77777777" w:rsidR="008A58E0" w:rsidRPr="008A58E0" w:rsidRDefault="008A58E0" w:rsidP="000B4F46">
      <w:pPr>
        <w:numPr>
          <w:ilvl w:val="0"/>
          <w:numId w:val="7"/>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تكامل وظيفي</w:t>
      </w:r>
      <w:r w:rsidRPr="008A58E0">
        <w:rPr>
          <w:rFonts w:ascii="Simplified Arabic" w:eastAsia="Times New Roman" w:hAnsi="Simplified Arabic" w:cs="Simplified Arabic" w:hint="cs"/>
          <w:sz w:val="28"/>
          <w:szCs w:val="28"/>
          <w:lang w:eastAsia="en-GB" w:bidi="ar-SA"/>
        </w:rPr>
        <w:t xml:space="preserve">: </w:t>
      </w:r>
      <w:r w:rsidRPr="008A58E0">
        <w:rPr>
          <w:rFonts w:ascii="Simplified Arabic" w:eastAsia="Times New Roman" w:hAnsi="Simplified Arabic" w:cs="Simplified Arabic" w:hint="cs"/>
          <w:sz w:val="28"/>
          <w:szCs w:val="28"/>
          <w:rtl/>
          <w:lang w:eastAsia="en-GB" w:bidi="ar-SA"/>
        </w:rPr>
        <w:t>تتطور فيه المصالح المشتركة إلى شبكات تعاون ومؤسسات وآليات أمنية مستدامة</w:t>
      </w:r>
      <w:r w:rsidRPr="008A58E0">
        <w:rPr>
          <w:rFonts w:ascii="Simplified Arabic" w:eastAsia="Times New Roman" w:hAnsi="Simplified Arabic" w:cs="Simplified Arabic" w:hint="cs"/>
          <w:sz w:val="28"/>
          <w:szCs w:val="28"/>
          <w:lang w:eastAsia="en-GB" w:bidi="ar-SA"/>
        </w:rPr>
        <w:t>.</w:t>
      </w:r>
    </w:p>
    <w:p w14:paraId="2ED52592"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ولا يعني الانتقال بين هذه المستويات مساراً حتمياً أو متدرجاً بالضرورة، بل يتوقف على قدرة الدول على معالجة مصادر عدم الثقة، ومدى استمرار الضغوط الدولية والإقليمية التي تدفعها إلى التقارب</w:t>
      </w:r>
      <w:r w:rsidRPr="008A58E0">
        <w:rPr>
          <w:rFonts w:ascii="Simplified Arabic" w:eastAsia="Times New Roman" w:hAnsi="Simplified Arabic" w:cs="Simplified Arabic" w:hint="cs"/>
          <w:sz w:val="28"/>
          <w:szCs w:val="28"/>
          <w:lang w:eastAsia="en-GB" w:bidi="ar-SA"/>
        </w:rPr>
        <w:t>.</w:t>
      </w:r>
    </w:p>
    <w:p w14:paraId="420F2D74"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والاستنتاج الأهم أن التكامل الأمني لا يشترط تطابق الاستراتيجيات الوطنية، وإنما يتطلب توافقاً على قواعد إدارة الاختلافات والمصالح الحيوية</w:t>
      </w:r>
      <w:r w:rsidRPr="008A58E0">
        <w:rPr>
          <w:rFonts w:ascii="Simplified Arabic" w:eastAsia="Times New Roman" w:hAnsi="Simplified Arabic" w:cs="Simplified Arabic" w:hint="cs"/>
          <w:sz w:val="28"/>
          <w:szCs w:val="28"/>
          <w:lang w:eastAsia="en-GB" w:bidi="ar-SA"/>
        </w:rPr>
        <w:t>.</w:t>
      </w:r>
    </w:p>
    <w:p w14:paraId="0D838C42" w14:textId="77777777" w:rsidR="008A58E0" w:rsidRPr="008A58E0" w:rsidRDefault="008A58E0" w:rsidP="000B4F46">
      <w:pPr>
        <w:bidi/>
        <w:spacing w:before="100" w:beforeAutospacing="1" w:after="100" w:afterAutospacing="1" w:line="240" w:lineRule="auto"/>
        <w:outlineLvl w:val="0"/>
        <w:rPr>
          <w:rFonts w:ascii="Simplified Arabic" w:eastAsia="Times New Roman" w:hAnsi="Simplified Arabic" w:cs="Simplified Arabic"/>
          <w:b/>
          <w:bCs/>
          <w:kern w:val="36"/>
          <w:sz w:val="32"/>
          <w:szCs w:val="32"/>
          <w:lang w:eastAsia="en-GB" w:bidi="ar-SA"/>
        </w:rPr>
      </w:pPr>
      <w:r w:rsidRPr="008A58E0">
        <w:rPr>
          <w:rFonts w:ascii="Simplified Arabic" w:eastAsia="Times New Roman" w:hAnsi="Simplified Arabic" w:cs="Simplified Arabic" w:hint="cs"/>
          <w:b/>
          <w:bCs/>
          <w:kern w:val="36"/>
          <w:sz w:val="32"/>
          <w:szCs w:val="32"/>
          <w:rtl/>
          <w:lang w:eastAsia="en-GB" w:bidi="ar-SA"/>
        </w:rPr>
        <w:t>خامساً: مستقبل الأمن الإقليمي في ظل التحولات الدولية</w:t>
      </w:r>
    </w:p>
    <w:p w14:paraId="0AA886DD"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لا يتوقف مستقبل الترتيبات الأمنية في غرب آسيا على طبيعة العلاقات بين السعودية وتركيا وباكستان وإيران فحسب، بل يرتبط أيضاً بالتحولات التي يشهدها النظام الدولي، وبمدى استعداد القوى الكبرى للتكيف مع احتمال نشوء منظومة أمن إقليمي أقل اعتماداً على الوجود العسكري الأمريكي المباشر</w:t>
      </w:r>
      <w:r w:rsidRPr="008A58E0">
        <w:rPr>
          <w:rFonts w:ascii="Simplified Arabic" w:eastAsia="Times New Roman" w:hAnsi="Simplified Arabic" w:cs="Simplified Arabic" w:hint="cs"/>
          <w:sz w:val="28"/>
          <w:szCs w:val="28"/>
          <w:lang w:eastAsia="en-GB" w:bidi="ar-SA"/>
        </w:rPr>
        <w:t>.</w:t>
      </w:r>
    </w:p>
    <w:p w14:paraId="7E4A7950"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lastRenderedPageBreak/>
        <w:t>فالتغير المحتمل في الدور الأمريكي لا يعني بالضرورة انتهاء النفوذ الأمريكي، كما أن تراجع الانتشار العسكري لا يؤدي تلقائياً إلى نشوء نظام إقليمي مستقل. إذ يمكن أن تستمر الولايات المتحدة في التأثير من خلال قواعدها المتبقية، وشبكات التسليح والتعاون الاستخباراتي، والعلاقات الاقتصادية والسياسية مع حلفائها</w:t>
      </w:r>
      <w:r w:rsidRPr="008A58E0">
        <w:rPr>
          <w:rFonts w:ascii="Simplified Arabic" w:eastAsia="Times New Roman" w:hAnsi="Simplified Arabic" w:cs="Simplified Arabic" w:hint="cs"/>
          <w:sz w:val="28"/>
          <w:szCs w:val="28"/>
          <w:lang w:eastAsia="en-GB" w:bidi="ar-SA"/>
        </w:rPr>
        <w:t>.</w:t>
      </w:r>
    </w:p>
    <w:p w14:paraId="147B4163" w14:textId="45F3A4A9" w:rsidR="008A58E0" w:rsidRPr="008A58E0" w:rsidRDefault="008A58E0" w:rsidP="005630B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وفي المقابل، فإن صعود أدوار إقليمية ودولية أخرى، ولا سيما الصين وروسيا، يضيف أبعاداً جديدة إلى معادلة الأمن الإقليمي، ويجعل مستقبل أي تفاهم رباعي مرتبطاً بقدرته على إدارة التوازنات الدولية، وليس فقط معالجة الخلافات بين أطرافه</w:t>
      </w:r>
      <w:r w:rsidRPr="008A58E0">
        <w:rPr>
          <w:rFonts w:ascii="Simplified Arabic" w:eastAsia="Times New Roman" w:hAnsi="Simplified Arabic" w:cs="Simplified Arabic" w:hint="cs"/>
          <w:sz w:val="28"/>
          <w:szCs w:val="28"/>
          <w:lang w:eastAsia="en-GB" w:bidi="ar-SA"/>
        </w:rPr>
        <w:t>.</w:t>
      </w:r>
      <w:r w:rsidR="005630B2">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ومن هنا، يمكن دراسة المستقبل من خلال ثلاثة مستويات مترابطة: مستقبل الدور الأمريكي، ومواقف القوى الدولية الأخرى، والسيناريوهات المحتملة لتطور الترتيبات الأمنية الإقليمية</w:t>
      </w:r>
      <w:r w:rsidRPr="008A58E0">
        <w:rPr>
          <w:rFonts w:ascii="Simplified Arabic" w:eastAsia="Times New Roman" w:hAnsi="Simplified Arabic" w:cs="Simplified Arabic" w:hint="cs"/>
          <w:sz w:val="28"/>
          <w:szCs w:val="28"/>
          <w:lang w:eastAsia="en-GB" w:bidi="ar-SA"/>
        </w:rPr>
        <w:t>.</w:t>
      </w:r>
    </w:p>
    <w:p w14:paraId="578820F8" w14:textId="1F703753" w:rsidR="008A58E0" w:rsidRPr="008A58E0" w:rsidRDefault="005630B2" w:rsidP="000B4F46">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1-</w:t>
      </w:r>
      <w:r w:rsidR="008A58E0" w:rsidRPr="008A58E0">
        <w:rPr>
          <w:rFonts w:ascii="Simplified Arabic" w:eastAsia="Times New Roman" w:hAnsi="Simplified Arabic" w:cs="Simplified Arabic" w:hint="cs"/>
          <w:b/>
          <w:bCs/>
          <w:sz w:val="28"/>
          <w:szCs w:val="28"/>
          <w:lang w:eastAsia="en-GB" w:bidi="ar-SA"/>
        </w:rPr>
        <w:t xml:space="preserve"> </w:t>
      </w:r>
      <w:r w:rsidR="008A58E0" w:rsidRPr="008A58E0">
        <w:rPr>
          <w:rFonts w:ascii="Simplified Arabic" w:eastAsia="Times New Roman" w:hAnsi="Simplified Arabic" w:cs="Simplified Arabic" w:hint="cs"/>
          <w:b/>
          <w:bCs/>
          <w:sz w:val="28"/>
          <w:szCs w:val="28"/>
          <w:rtl/>
          <w:lang w:eastAsia="en-GB" w:bidi="ar-SA"/>
        </w:rPr>
        <w:t>مستقبل الدور الأمريكي: من المظلة الأمنية إلى إدارة النفوذ</w:t>
      </w:r>
    </w:p>
    <w:p w14:paraId="0556F695" w14:textId="40260D0A" w:rsidR="008A58E0" w:rsidRPr="008A58E0" w:rsidRDefault="008A58E0" w:rsidP="005630B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إن أحد المتغيرات الأساسية التي قد تدفع الدول الإقليمية إلى إعادة تنظيم علاقاتها يتمثل في احتمال تغير طبيعة الالتزام الأمريكي تجاه الخليج وغرب آسيا</w:t>
      </w:r>
      <w:r w:rsidRPr="008A58E0">
        <w:rPr>
          <w:rFonts w:ascii="Simplified Arabic" w:eastAsia="Times New Roman" w:hAnsi="Simplified Arabic" w:cs="Simplified Arabic" w:hint="cs"/>
          <w:sz w:val="28"/>
          <w:szCs w:val="28"/>
          <w:lang w:eastAsia="en-GB" w:bidi="ar-SA"/>
        </w:rPr>
        <w:t>.</w:t>
      </w:r>
      <w:r w:rsidR="005630B2">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وهنا ينبغي التمييز بين ثلاثة احتمالات</w:t>
      </w:r>
      <w:r w:rsidRPr="008A58E0">
        <w:rPr>
          <w:rFonts w:ascii="Simplified Arabic" w:eastAsia="Times New Roman" w:hAnsi="Simplified Arabic" w:cs="Simplified Arabic" w:hint="cs"/>
          <w:sz w:val="28"/>
          <w:szCs w:val="28"/>
          <w:lang w:eastAsia="en-GB" w:bidi="ar-SA"/>
        </w:rPr>
        <w:t>:</w:t>
      </w:r>
    </w:p>
    <w:p w14:paraId="743E6501"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أ. استمرار المظلة الأمنية الأمريكية</w:t>
      </w:r>
    </w:p>
    <w:p w14:paraId="0F47739A" w14:textId="37948E2F" w:rsidR="008A58E0" w:rsidRPr="008A58E0" w:rsidRDefault="008A58E0" w:rsidP="005630B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قد تستمر واشنطن في توفير الحماية العسكرية لشركائها، مع إجراء تعديلات في حجم الانتشار وتوزيع القوات، بما يحافظ على دورها المركزي في إدارة التوازنات الإقليمية</w:t>
      </w:r>
      <w:r w:rsidRPr="008A58E0">
        <w:rPr>
          <w:rFonts w:ascii="Simplified Arabic" w:eastAsia="Times New Roman" w:hAnsi="Simplified Arabic" w:cs="Simplified Arabic" w:hint="cs"/>
          <w:sz w:val="28"/>
          <w:szCs w:val="28"/>
          <w:lang w:eastAsia="en-GB" w:bidi="ar-SA"/>
        </w:rPr>
        <w:t>.</w:t>
      </w:r>
      <w:r w:rsidR="005630B2">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وفي هذه الحالة، قد يكون التقارب الإقليمي وسيلة لتعزيز القدرة التفاوضية للدول المعنية، وليس بديلاً عن العلاقات الدفاعية الأمريكية</w:t>
      </w:r>
      <w:r w:rsidRPr="008A58E0">
        <w:rPr>
          <w:rFonts w:ascii="Simplified Arabic" w:eastAsia="Times New Roman" w:hAnsi="Simplified Arabic" w:cs="Simplified Arabic" w:hint="cs"/>
          <w:sz w:val="28"/>
          <w:szCs w:val="28"/>
          <w:lang w:eastAsia="en-GB" w:bidi="ar-SA"/>
        </w:rPr>
        <w:t>.</w:t>
      </w:r>
    </w:p>
    <w:p w14:paraId="432A8DBF"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ب. إعادة توزيع الالتزامات والأعباء</w:t>
      </w:r>
    </w:p>
    <w:p w14:paraId="7B7E62A7" w14:textId="263A0603" w:rsidR="008A58E0" w:rsidRPr="008A58E0" w:rsidRDefault="008A58E0" w:rsidP="005630B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قد تتجه الولايات المتحدة إلى تقليص انخراطها المباشر، مع الإبقاء على أدوات النفوذ الرئيسية، وتحميل الشركاء الإقليميين مسؤولية أكبر عن الدفاع وإدارة الأزمات</w:t>
      </w:r>
      <w:r w:rsidRPr="008A58E0">
        <w:rPr>
          <w:rFonts w:ascii="Simplified Arabic" w:eastAsia="Times New Roman" w:hAnsi="Simplified Arabic" w:cs="Simplified Arabic" w:hint="cs"/>
          <w:sz w:val="28"/>
          <w:szCs w:val="28"/>
          <w:lang w:eastAsia="en-GB" w:bidi="ar-SA"/>
        </w:rPr>
        <w:t>.</w:t>
      </w:r>
      <w:r w:rsidR="005630B2">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وهذا الاحتمال يفرض على الدول المعنية تطوير ترتيبات أمنية أكثر استقلالاً، دون أن يعني ذلك التخلي عن الشراكات الدولية القائمة</w:t>
      </w:r>
      <w:r w:rsidRPr="008A58E0">
        <w:rPr>
          <w:rFonts w:ascii="Simplified Arabic" w:eastAsia="Times New Roman" w:hAnsi="Simplified Arabic" w:cs="Simplified Arabic" w:hint="cs"/>
          <w:sz w:val="28"/>
          <w:szCs w:val="28"/>
          <w:lang w:eastAsia="en-GB" w:bidi="ar-SA"/>
        </w:rPr>
        <w:t>.</w:t>
      </w:r>
    </w:p>
    <w:p w14:paraId="3A9B91E3"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ج. تراجع المظلة الأمنية بصورة جوهرية</w:t>
      </w:r>
    </w:p>
    <w:p w14:paraId="7A2BA4B3" w14:textId="38BD7700" w:rsidR="008A58E0" w:rsidRPr="008A58E0" w:rsidRDefault="008A58E0" w:rsidP="005630B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يمثل هذا الاحتمال تحولاً أكثر عمقاً، إذ قد تجد الدول الإقليمية نفسها أمام ضرورة بناء منظومة أمنية قادرة على التعامل مع التهديدات دون الاعتماد على ضمانات أمريكية مباشرة</w:t>
      </w:r>
      <w:r w:rsidRPr="008A58E0">
        <w:rPr>
          <w:rFonts w:ascii="Simplified Arabic" w:eastAsia="Times New Roman" w:hAnsi="Simplified Arabic" w:cs="Simplified Arabic" w:hint="cs"/>
          <w:sz w:val="28"/>
          <w:szCs w:val="28"/>
          <w:lang w:eastAsia="en-GB" w:bidi="ar-SA"/>
        </w:rPr>
        <w:t>.</w:t>
      </w:r>
      <w:r w:rsidR="005630B2">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 xml:space="preserve">وفي هذه الحالة، يصبح </w:t>
      </w:r>
      <w:r w:rsidRPr="008A58E0">
        <w:rPr>
          <w:rFonts w:ascii="Simplified Arabic" w:eastAsia="Times New Roman" w:hAnsi="Simplified Arabic" w:cs="Simplified Arabic" w:hint="cs"/>
          <w:sz w:val="28"/>
          <w:szCs w:val="28"/>
          <w:rtl/>
          <w:lang w:eastAsia="en-GB" w:bidi="ar-SA"/>
        </w:rPr>
        <w:lastRenderedPageBreak/>
        <w:t>التفاهم مع إيران، إلى جانب التنسيق السعودي التركي الباكستاني، جزءاً من محاولة استباقية لإعادة تنظيم الأمن الإقليمي ومنع نشوء فراغ استراتيجي</w:t>
      </w:r>
      <w:r w:rsidRPr="008A58E0">
        <w:rPr>
          <w:rFonts w:ascii="Simplified Arabic" w:eastAsia="Times New Roman" w:hAnsi="Simplified Arabic" w:cs="Simplified Arabic" w:hint="cs"/>
          <w:sz w:val="28"/>
          <w:szCs w:val="28"/>
          <w:lang w:eastAsia="en-GB" w:bidi="ar-SA"/>
        </w:rPr>
        <w:t>.</w:t>
      </w:r>
    </w:p>
    <w:p w14:paraId="775A5971"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والفارق بين الاحتمالات الثلاثة مهم؛ لأن التحوط من احتمال التراجع الأمريكي لا يعني أن الدول المعنية تتوقع بالضرورة انسحاباً كاملاً، بل قد تكون تستعد لتعدد أشكال الالتزام الأمريكي ومستوياته</w:t>
      </w:r>
      <w:r w:rsidRPr="008A58E0">
        <w:rPr>
          <w:rFonts w:ascii="Simplified Arabic" w:eastAsia="Times New Roman" w:hAnsi="Simplified Arabic" w:cs="Simplified Arabic" w:hint="cs"/>
          <w:sz w:val="28"/>
          <w:szCs w:val="28"/>
          <w:lang w:eastAsia="en-GB" w:bidi="ar-SA"/>
        </w:rPr>
        <w:t>.</w:t>
      </w:r>
    </w:p>
    <w:p w14:paraId="60262BFA" w14:textId="5A799466" w:rsidR="008A58E0" w:rsidRPr="008A58E0" w:rsidRDefault="005630B2" w:rsidP="000B4F46">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2-</w:t>
      </w:r>
      <w:r w:rsidR="008A58E0" w:rsidRPr="008A58E0">
        <w:rPr>
          <w:rFonts w:ascii="Simplified Arabic" w:eastAsia="Times New Roman" w:hAnsi="Simplified Arabic" w:cs="Simplified Arabic" w:hint="cs"/>
          <w:b/>
          <w:bCs/>
          <w:sz w:val="28"/>
          <w:szCs w:val="28"/>
          <w:lang w:eastAsia="en-GB" w:bidi="ar-SA"/>
        </w:rPr>
        <w:t xml:space="preserve"> </w:t>
      </w:r>
      <w:r w:rsidR="008A58E0" w:rsidRPr="008A58E0">
        <w:rPr>
          <w:rFonts w:ascii="Simplified Arabic" w:eastAsia="Times New Roman" w:hAnsi="Simplified Arabic" w:cs="Simplified Arabic" w:hint="cs"/>
          <w:b/>
          <w:bCs/>
          <w:sz w:val="28"/>
          <w:szCs w:val="28"/>
          <w:rtl/>
          <w:lang w:eastAsia="en-GB" w:bidi="ar-SA"/>
        </w:rPr>
        <w:t>الصين وروسيا: فرص بناء توازن دولي متعدد الأطراف</w:t>
      </w:r>
    </w:p>
    <w:p w14:paraId="3371ED43"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لا يمكن بحث مستقبل الأمن الإقليمي دون إدخال الصين وروسيا في التحليل، ليس باعتبارهما طرفين مباشرين في الترتيبات الرباعية، بل بوصفهما قوتين دوليتين تمتلكان مصالح مؤثرة في غرب آسيا، وتربطهما علاقات متفاوتة مع الدول الأربع</w:t>
      </w:r>
      <w:r w:rsidRPr="008A58E0">
        <w:rPr>
          <w:rFonts w:ascii="Simplified Arabic" w:eastAsia="Times New Roman" w:hAnsi="Simplified Arabic" w:cs="Simplified Arabic" w:hint="cs"/>
          <w:sz w:val="28"/>
          <w:szCs w:val="28"/>
          <w:lang w:eastAsia="en-GB" w:bidi="ar-SA"/>
        </w:rPr>
        <w:t>.</w:t>
      </w:r>
    </w:p>
    <w:p w14:paraId="34A7FC35"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وتكمن أهمية هذا المتغير في أن أي تراجع أمريكي محتمل قد يفتح المجال أمام زيادة التأثير الصيني والروسي، لكنه لا يعني بالضرورة أن هاتين الدولتين ستسعيان إلى الحلول محل الولايات المتحدة في توفير الأمن العسكري للمنطقة</w:t>
      </w:r>
      <w:r w:rsidRPr="008A58E0">
        <w:rPr>
          <w:rFonts w:ascii="Simplified Arabic" w:eastAsia="Times New Roman" w:hAnsi="Simplified Arabic" w:cs="Simplified Arabic" w:hint="cs"/>
          <w:sz w:val="28"/>
          <w:szCs w:val="28"/>
          <w:lang w:eastAsia="en-GB" w:bidi="ar-SA"/>
        </w:rPr>
        <w:t>.</w:t>
      </w:r>
    </w:p>
    <w:p w14:paraId="2B834111" w14:textId="77777777" w:rsidR="008A58E0" w:rsidRPr="008A58E0" w:rsidRDefault="008A58E0" w:rsidP="000B4F46">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8A58E0">
        <w:rPr>
          <w:rFonts w:ascii="Simplified Arabic" w:eastAsia="Times New Roman" w:hAnsi="Simplified Arabic" w:cs="Simplified Arabic" w:hint="cs"/>
          <w:b/>
          <w:bCs/>
          <w:sz w:val="28"/>
          <w:szCs w:val="28"/>
          <w:rtl/>
          <w:lang w:eastAsia="en-GB" w:bidi="ar-SA"/>
        </w:rPr>
        <w:t>أ. الصين: الربط الاقتصادي بوصفه مدخلاً للتأثير الاستراتيجي</w:t>
      </w:r>
    </w:p>
    <w:p w14:paraId="454B0ADD" w14:textId="5B4638AE" w:rsidR="008A58E0" w:rsidRPr="008A58E0" w:rsidRDefault="008A58E0" w:rsidP="005630B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تتعامل الصين مع غرب آسيا من منظور يرتبط بأمن الطاقة، واستمرارية طرق التجارة، وتوسيع شبكات الربط الاقتصادي والبري والبحري</w:t>
      </w:r>
      <w:r w:rsidRPr="008A58E0">
        <w:rPr>
          <w:rFonts w:ascii="Simplified Arabic" w:eastAsia="Times New Roman" w:hAnsi="Simplified Arabic" w:cs="Simplified Arabic" w:hint="cs"/>
          <w:sz w:val="28"/>
          <w:szCs w:val="28"/>
          <w:lang w:eastAsia="en-GB" w:bidi="ar-SA"/>
        </w:rPr>
        <w:t>.</w:t>
      </w:r>
      <w:r w:rsidR="005630B2">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وتبرز أهمية الصين في هذه المعادلة من خلال ثلاثة عناصر</w:t>
      </w:r>
      <w:r w:rsidRPr="008A58E0">
        <w:rPr>
          <w:rFonts w:ascii="Simplified Arabic" w:eastAsia="Times New Roman" w:hAnsi="Simplified Arabic" w:cs="Simplified Arabic" w:hint="cs"/>
          <w:sz w:val="28"/>
          <w:szCs w:val="28"/>
          <w:lang w:eastAsia="en-GB" w:bidi="ar-SA"/>
        </w:rPr>
        <w:t>:</w:t>
      </w:r>
    </w:p>
    <w:p w14:paraId="6AEC9374" w14:textId="77777777" w:rsidR="008A58E0" w:rsidRPr="008A58E0" w:rsidRDefault="008A58E0" w:rsidP="000B4F46">
      <w:pPr>
        <w:numPr>
          <w:ilvl w:val="0"/>
          <w:numId w:val="9"/>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علاقتها الاستراتيجية والاقتصادية مع باكستان، ولا سيما الممر الاقتصادي الصيني الباكستاني وميناء غوادر</w:t>
      </w:r>
      <w:r w:rsidRPr="008A58E0">
        <w:rPr>
          <w:rFonts w:ascii="Simplified Arabic" w:eastAsia="Times New Roman" w:hAnsi="Simplified Arabic" w:cs="Simplified Arabic" w:hint="cs"/>
          <w:sz w:val="28"/>
          <w:szCs w:val="28"/>
          <w:lang w:eastAsia="en-GB" w:bidi="ar-SA"/>
        </w:rPr>
        <w:t>.</w:t>
      </w:r>
    </w:p>
    <w:p w14:paraId="10E1BACF" w14:textId="77777777" w:rsidR="008A58E0" w:rsidRPr="008A58E0" w:rsidRDefault="008A58E0" w:rsidP="000B4F46">
      <w:pPr>
        <w:numPr>
          <w:ilvl w:val="0"/>
          <w:numId w:val="9"/>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شراكاتها الاقتصادية مع السعودية وإيران، ومصالحها في استقرار تدفقات الطاقة</w:t>
      </w:r>
      <w:r w:rsidRPr="008A58E0">
        <w:rPr>
          <w:rFonts w:ascii="Simplified Arabic" w:eastAsia="Times New Roman" w:hAnsi="Simplified Arabic" w:cs="Simplified Arabic" w:hint="cs"/>
          <w:sz w:val="28"/>
          <w:szCs w:val="28"/>
          <w:lang w:eastAsia="en-GB" w:bidi="ar-SA"/>
        </w:rPr>
        <w:t>.</w:t>
      </w:r>
    </w:p>
    <w:p w14:paraId="3EC85FCE" w14:textId="77777777" w:rsidR="008A58E0" w:rsidRPr="008A58E0" w:rsidRDefault="008A58E0" w:rsidP="000B4F46">
      <w:pPr>
        <w:numPr>
          <w:ilvl w:val="0"/>
          <w:numId w:val="9"/>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اهتمامها بتطوير الممرات التجارية التي تربط آسيا الوسطى وغرب آسيا بأوروبا</w:t>
      </w:r>
      <w:r w:rsidRPr="008A58E0">
        <w:rPr>
          <w:rFonts w:ascii="Simplified Arabic" w:eastAsia="Times New Roman" w:hAnsi="Simplified Arabic" w:cs="Simplified Arabic" w:hint="cs"/>
          <w:sz w:val="28"/>
          <w:szCs w:val="28"/>
          <w:lang w:eastAsia="en-GB" w:bidi="ar-SA"/>
        </w:rPr>
        <w:t>.</w:t>
      </w:r>
    </w:p>
    <w:p w14:paraId="11DC8CE0" w14:textId="6180C283" w:rsidR="008A58E0" w:rsidRPr="008A58E0" w:rsidRDefault="008A58E0" w:rsidP="005630B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ومن هذا المنظور، فإن أي تقارب أمني بين السعودية وتركيا وباكستان وإيران يمكن أن يوفر بيئة مناسبة لتطوير شبكات الربط الاقتصادي والتجاري التي تتقاطع مع المصالح الصينية</w:t>
      </w:r>
      <w:r w:rsidRPr="008A58E0">
        <w:rPr>
          <w:rFonts w:ascii="Simplified Arabic" w:eastAsia="Times New Roman" w:hAnsi="Simplified Arabic" w:cs="Simplified Arabic" w:hint="cs"/>
          <w:sz w:val="28"/>
          <w:szCs w:val="28"/>
          <w:lang w:eastAsia="en-GB" w:bidi="ar-SA"/>
        </w:rPr>
        <w:t>.</w:t>
      </w:r>
      <w:r w:rsidR="005630B2">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ويكتسب التعاون الصيني الباكستاني أهمية إضافية في هذا السياق، فقد قدم البلدان في 31 آذار 2026 مبادرة من خمس نقاط لاستعادة السلام والاستقرار في الخليج والشرق الأوسط، تضمنت وقف الأعمال العدائية، وإطلاق المفاوضات، واحترام السيادة، وتعزيز دور الأمم المتحدة</w:t>
      </w:r>
      <w:r w:rsidRPr="008A58E0">
        <w:rPr>
          <w:rFonts w:ascii="Simplified Arabic" w:eastAsia="Times New Roman" w:hAnsi="Simplified Arabic" w:cs="Simplified Arabic" w:hint="cs"/>
          <w:sz w:val="28"/>
          <w:szCs w:val="28"/>
          <w:lang w:eastAsia="en-GB" w:bidi="ar-SA"/>
        </w:rPr>
        <w:t xml:space="preserve">. </w:t>
      </w:r>
      <w:r w:rsidR="005630B2">
        <w:rPr>
          <w:rStyle w:val="FootnoteReference"/>
          <w:rFonts w:ascii="Simplified Arabic" w:eastAsia="Times New Roman" w:hAnsi="Simplified Arabic" w:cs="Simplified Arabic"/>
          <w:sz w:val="28"/>
          <w:szCs w:val="28"/>
          <w:lang w:eastAsia="en-GB" w:bidi="ar-SA"/>
        </w:rPr>
        <w:footnoteReference w:id="12"/>
      </w:r>
    </w:p>
    <w:p w14:paraId="02DBD6C9" w14:textId="43EC4E1E" w:rsidR="008A58E0" w:rsidRPr="008A58E0" w:rsidRDefault="008A58E0" w:rsidP="005630B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lastRenderedPageBreak/>
        <w:t>وهذا يشير إلى أن بكين لا تنظر إلى الاستقرار الإقليمي باعتباره مسألة أمنية منفصلة، بل تربطه بالتجارة والطاقة والسيادة الوطنية والتسويات السياسية</w:t>
      </w:r>
      <w:r w:rsidRPr="008A58E0">
        <w:rPr>
          <w:rFonts w:ascii="Simplified Arabic" w:eastAsia="Times New Roman" w:hAnsi="Simplified Arabic" w:cs="Simplified Arabic" w:hint="cs"/>
          <w:sz w:val="28"/>
          <w:szCs w:val="28"/>
          <w:lang w:eastAsia="en-GB" w:bidi="ar-SA"/>
        </w:rPr>
        <w:t>.</w:t>
      </w:r>
      <w:r w:rsidR="005630B2">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لكن ينبغي التمييز بين دعم الصين للتفاهمات الإقليمية وبين استعدادها لتحمل مسؤوليات دفاعية مباشرة عن أمن الخليج؛ فالأول له شواهد سياسية واقتصادية، أما الثاني فلا يمكن افتراضه</w:t>
      </w:r>
      <w:r w:rsidRPr="008A58E0">
        <w:rPr>
          <w:rFonts w:ascii="Simplified Arabic" w:eastAsia="Times New Roman" w:hAnsi="Simplified Arabic" w:cs="Simplified Arabic" w:hint="cs"/>
          <w:sz w:val="28"/>
          <w:szCs w:val="28"/>
          <w:lang w:eastAsia="en-GB" w:bidi="ar-SA"/>
        </w:rPr>
        <w:t>.</w:t>
      </w:r>
    </w:p>
    <w:p w14:paraId="46CB8EB2" w14:textId="77777777" w:rsidR="008A58E0" w:rsidRPr="008A58E0" w:rsidRDefault="008A58E0" w:rsidP="000B4F46">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8A58E0">
        <w:rPr>
          <w:rFonts w:ascii="Simplified Arabic" w:eastAsia="Times New Roman" w:hAnsi="Simplified Arabic" w:cs="Simplified Arabic" w:hint="cs"/>
          <w:b/>
          <w:bCs/>
          <w:sz w:val="28"/>
          <w:szCs w:val="28"/>
          <w:rtl/>
          <w:lang w:eastAsia="en-GB" w:bidi="ar-SA"/>
        </w:rPr>
        <w:t>ب. روسيا: التوازن العسكري والسياسي وموقعها في غرب آسيا</w:t>
      </w:r>
    </w:p>
    <w:p w14:paraId="287DED38" w14:textId="0165C629" w:rsidR="008A58E0" w:rsidRPr="008A58E0" w:rsidRDefault="008A58E0" w:rsidP="005630B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تختلف المقاربة الروسية عن الصينية، إذ يرتبط حضور موسكو في المنطقة بصورة أكبر بحسابات التوازن العسكري والسياسي، وعلاقاتها مع إيران، ومصالحها في سوريا وشرق المتوسط، فضلاً عن تنافسها مع الولايات المتحدة</w:t>
      </w:r>
      <w:r w:rsidRPr="008A58E0">
        <w:rPr>
          <w:rFonts w:ascii="Simplified Arabic" w:eastAsia="Times New Roman" w:hAnsi="Simplified Arabic" w:cs="Simplified Arabic" w:hint="cs"/>
          <w:sz w:val="28"/>
          <w:szCs w:val="28"/>
          <w:lang w:eastAsia="en-GB" w:bidi="ar-SA"/>
        </w:rPr>
        <w:t>.</w:t>
      </w:r>
      <w:r w:rsidR="005630B2">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وتتمثل أهمية روسيا في هذه المعادلة في</w:t>
      </w:r>
      <w:r w:rsidRPr="008A58E0">
        <w:rPr>
          <w:rFonts w:ascii="Simplified Arabic" w:eastAsia="Times New Roman" w:hAnsi="Simplified Arabic" w:cs="Simplified Arabic" w:hint="cs"/>
          <w:sz w:val="28"/>
          <w:szCs w:val="28"/>
          <w:lang w:eastAsia="en-GB" w:bidi="ar-SA"/>
        </w:rPr>
        <w:t>:</w:t>
      </w:r>
    </w:p>
    <w:p w14:paraId="02023984" w14:textId="77777777" w:rsidR="008A58E0" w:rsidRPr="008A58E0" w:rsidRDefault="008A58E0" w:rsidP="000B4F46">
      <w:pPr>
        <w:numPr>
          <w:ilvl w:val="0"/>
          <w:numId w:val="10"/>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علاقاتها السياسية والعسكرية مع إيران</w:t>
      </w:r>
      <w:r w:rsidRPr="008A58E0">
        <w:rPr>
          <w:rFonts w:ascii="Simplified Arabic" w:eastAsia="Times New Roman" w:hAnsi="Simplified Arabic" w:cs="Simplified Arabic" w:hint="cs"/>
          <w:sz w:val="28"/>
          <w:szCs w:val="28"/>
          <w:lang w:eastAsia="en-GB" w:bidi="ar-SA"/>
        </w:rPr>
        <w:t>.</w:t>
      </w:r>
    </w:p>
    <w:p w14:paraId="2A652AF6" w14:textId="77777777" w:rsidR="008A58E0" w:rsidRPr="008A58E0" w:rsidRDefault="008A58E0" w:rsidP="000B4F46">
      <w:pPr>
        <w:numPr>
          <w:ilvl w:val="0"/>
          <w:numId w:val="10"/>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مصالحها في الممرات التجارية التي تربط بحر قزوين بالمحيط الهندي</w:t>
      </w:r>
      <w:r w:rsidRPr="008A58E0">
        <w:rPr>
          <w:rFonts w:ascii="Simplified Arabic" w:eastAsia="Times New Roman" w:hAnsi="Simplified Arabic" w:cs="Simplified Arabic" w:hint="cs"/>
          <w:sz w:val="28"/>
          <w:szCs w:val="28"/>
          <w:lang w:eastAsia="en-GB" w:bidi="ar-SA"/>
        </w:rPr>
        <w:t>.</w:t>
      </w:r>
    </w:p>
    <w:p w14:paraId="062DE714" w14:textId="77777777" w:rsidR="008A58E0" w:rsidRPr="008A58E0" w:rsidRDefault="008A58E0" w:rsidP="000B4F46">
      <w:pPr>
        <w:numPr>
          <w:ilvl w:val="0"/>
          <w:numId w:val="10"/>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اهتمامها بتطوير ممر النقل الدولي شمال–جنوب، الذي يربط روسيا بإيران والهند</w:t>
      </w:r>
      <w:r w:rsidRPr="008A58E0">
        <w:rPr>
          <w:rFonts w:ascii="Simplified Arabic" w:eastAsia="Times New Roman" w:hAnsi="Simplified Arabic" w:cs="Simplified Arabic" w:hint="cs"/>
          <w:sz w:val="28"/>
          <w:szCs w:val="28"/>
          <w:lang w:eastAsia="en-GB" w:bidi="ar-SA"/>
        </w:rPr>
        <w:t>.</w:t>
      </w:r>
    </w:p>
    <w:p w14:paraId="2A06AE3A" w14:textId="77777777" w:rsidR="008A58E0" w:rsidRPr="008A58E0" w:rsidRDefault="008A58E0" w:rsidP="000B4F46">
      <w:pPr>
        <w:numPr>
          <w:ilvl w:val="0"/>
          <w:numId w:val="10"/>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سعيها إلى المحافظة على موقع مؤثر في التوازنات الدولية والإقليمية</w:t>
      </w:r>
      <w:r w:rsidRPr="008A58E0">
        <w:rPr>
          <w:rFonts w:ascii="Simplified Arabic" w:eastAsia="Times New Roman" w:hAnsi="Simplified Arabic" w:cs="Simplified Arabic" w:hint="cs"/>
          <w:sz w:val="28"/>
          <w:szCs w:val="28"/>
          <w:lang w:eastAsia="en-GB" w:bidi="ar-SA"/>
        </w:rPr>
        <w:t>.</w:t>
      </w:r>
    </w:p>
    <w:p w14:paraId="62C0ACFF" w14:textId="346D2CED" w:rsidR="008A58E0" w:rsidRPr="008A58E0" w:rsidRDefault="008A58E0" w:rsidP="005630B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ويمكن أن تستفيد موسكو من أي تطور في التعاون الإقليمي يقلل من احتمالات المواجهة الواسعة، ويتيح تطوير طرق التجارة والنقل التي تربطها بجنوب آسيا وغربها</w:t>
      </w:r>
      <w:r w:rsidRPr="008A58E0">
        <w:rPr>
          <w:rFonts w:ascii="Simplified Arabic" w:eastAsia="Times New Roman" w:hAnsi="Simplified Arabic" w:cs="Simplified Arabic" w:hint="cs"/>
          <w:sz w:val="28"/>
          <w:szCs w:val="28"/>
          <w:lang w:eastAsia="en-GB" w:bidi="ar-SA"/>
        </w:rPr>
        <w:t>.</w:t>
      </w:r>
      <w:r w:rsidR="005630B2">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إلا أن وجود مصالح روسية مع إيران لا يعني أن موسكو تتبنى بالضرورة جميع الخيارات الإيرانية، كما أن علاقاتها مع تركيا والسعودية تفرض عليها مراعاة حسابات متعددة</w:t>
      </w:r>
      <w:r w:rsidRPr="008A58E0">
        <w:rPr>
          <w:rFonts w:ascii="Simplified Arabic" w:eastAsia="Times New Roman" w:hAnsi="Simplified Arabic" w:cs="Simplified Arabic" w:hint="cs"/>
          <w:sz w:val="28"/>
          <w:szCs w:val="28"/>
          <w:lang w:eastAsia="en-GB" w:bidi="ar-SA"/>
        </w:rPr>
        <w:t>.</w:t>
      </w:r>
    </w:p>
    <w:p w14:paraId="14B9ACEC" w14:textId="77777777" w:rsidR="008A58E0" w:rsidRPr="008A58E0" w:rsidRDefault="008A58E0" w:rsidP="000B4F46">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8A58E0">
        <w:rPr>
          <w:rFonts w:ascii="Simplified Arabic" w:eastAsia="Times New Roman" w:hAnsi="Simplified Arabic" w:cs="Simplified Arabic" w:hint="cs"/>
          <w:b/>
          <w:bCs/>
          <w:sz w:val="28"/>
          <w:szCs w:val="28"/>
          <w:rtl/>
          <w:lang w:eastAsia="en-GB" w:bidi="ar-SA"/>
        </w:rPr>
        <w:t>ج. حدود التقاطع الصيني الروسي</w:t>
      </w:r>
    </w:p>
    <w:p w14:paraId="4E590552" w14:textId="3E881798" w:rsidR="008A58E0" w:rsidRPr="008A58E0" w:rsidRDefault="008A58E0" w:rsidP="005630B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على الرغم من وجود تقاطع في بعض المصالح بين الصين وروسيا، ولا سيما في الحد من الهيمنة الأمريكية وتعزيز تعددية الأقطاب، فإن مقاربتيهما ليستا متطابقتين</w:t>
      </w:r>
      <w:r w:rsidRPr="008A58E0">
        <w:rPr>
          <w:rFonts w:ascii="Simplified Arabic" w:eastAsia="Times New Roman" w:hAnsi="Simplified Arabic" w:cs="Simplified Arabic" w:hint="cs"/>
          <w:sz w:val="28"/>
          <w:szCs w:val="28"/>
          <w:lang w:eastAsia="en-GB" w:bidi="ar-SA"/>
        </w:rPr>
        <w:t>.</w:t>
      </w:r>
      <w:r w:rsidR="005630B2">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فالصين تركز بدرجة أكبر على استقرار التجارة والطاقة والاتصال الاقتصادي، بينما تعطي روسيا أهمية أكبر لمعادلات القوة والنفوذ العسكري والسياسي</w:t>
      </w:r>
      <w:r w:rsidRPr="008A58E0">
        <w:rPr>
          <w:rFonts w:ascii="Simplified Arabic" w:eastAsia="Times New Roman" w:hAnsi="Simplified Arabic" w:cs="Simplified Arabic" w:hint="cs"/>
          <w:sz w:val="28"/>
          <w:szCs w:val="28"/>
          <w:lang w:eastAsia="en-GB" w:bidi="ar-SA"/>
        </w:rPr>
        <w:t>.</w:t>
      </w:r>
    </w:p>
    <w:p w14:paraId="25A15B14" w14:textId="7ED3DC46" w:rsidR="008A58E0" w:rsidRPr="008A58E0" w:rsidRDefault="008A58E0" w:rsidP="00F5728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ومن هنا، قد يشكل وجود القوتين فرصة لتوسيع الخيارات الدولية أمام الدول الإقليمية، لكنه قد يضيف أيضاً طبقة جديدة من التنافس الدولي إذا تحولت المنطقة إلى ساحة لتقاطع المصالح الكبرى</w:t>
      </w:r>
      <w:r w:rsidRPr="008A58E0">
        <w:rPr>
          <w:rFonts w:ascii="Simplified Arabic" w:eastAsia="Times New Roman" w:hAnsi="Simplified Arabic" w:cs="Simplified Arabic" w:hint="cs"/>
          <w:sz w:val="28"/>
          <w:szCs w:val="28"/>
          <w:lang w:eastAsia="en-GB" w:bidi="ar-SA"/>
        </w:rPr>
        <w:t>.</w:t>
      </w:r>
      <w:r w:rsidR="00F57280">
        <w:rPr>
          <w:rFonts w:ascii="Simplified Arabic" w:eastAsia="Times New Roman" w:hAnsi="Simplified Arabic" w:cs="Simplified Arabic" w:hint="cs"/>
          <w:sz w:val="28"/>
          <w:szCs w:val="28"/>
          <w:rtl/>
          <w:lang w:eastAsia="en-GB" w:bidi="ar-SA"/>
        </w:rPr>
        <w:t xml:space="preserve"> </w:t>
      </w:r>
      <w:r w:rsidRPr="008A58E0">
        <w:rPr>
          <w:rFonts w:ascii="Simplified Arabic" w:eastAsia="Times New Roman" w:hAnsi="Simplified Arabic" w:cs="Simplified Arabic" w:hint="cs"/>
          <w:sz w:val="28"/>
          <w:szCs w:val="28"/>
          <w:rtl/>
          <w:lang w:eastAsia="en-GB" w:bidi="ar-SA"/>
        </w:rPr>
        <w:t xml:space="preserve">والنتيجة التي تهمنا هنا هي أن استقلالية الأمن الإقليمي لا تعني استبدال المظلة الأمريكية بمظلة صينية أو </w:t>
      </w:r>
      <w:r w:rsidRPr="008A58E0">
        <w:rPr>
          <w:rFonts w:ascii="Simplified Arabic" w:eastAsia="Times New Roman" w:hAnsi="Simplified Arabic" w:cs="Simplified Arabic" w:hint="cs"/>
          <w:sz w:val="28"/>
          <w:szCs w:val="28"/>
          <w:rtl/>
          <w:lang w:eastAsia="en-GB" w:bidi="ar-SA"/>
        </w:rPr>
        <w:lastRenderedPageBreak/>
        <w:t>روسية، بل بناء قدرة إقليمية على إدارة العلاقات مع مختلف القوى الدولية دون الارتهان الكامل لأي منها</w:t>
      </w:r>
      <w:r w:rsidRPr="008A58E0">
        <w:rPr>
          <w:rFonts w:ascii="Simplified Arabic" w:eastAsia="Times New Roman" w:hAnsi="Simplified Arabic" w:cs="Simplified Arabic" w:hint="cs"/>
          <w:sz w:val="28"/>
          <w:szCs w:val="28"/>
          <w:lang w:eastAsia="en-GB" w:bidi="ar-SA"/>
        </w:rPr>
        <w:t>.</w:t>
      </w:r>
    </w:p>
    <w:p w14:paraId="14D1F0D0" w14:textId="16E78445" w:rsidR="008A58E0" w:rsidRPr="00F57280" w:rsidRDefault="00F57280" w:rsidP="00F57280">
      <w:pPr>
        <w:bidi/>
        <w:spacing w:before="100" w:beforeAutospacing="1" w:after="100" w:afterAutospacing="1" w:line="240" w:lineRule="auto"/>
        <w:outlineLvl w:val="1"/>
        <w:rPr>
          <w:rFonts w:ascii="Simplified Arabic" w:eastAsia="Times New Roman" w:hAnsi="Simplified Arabic" w:cs="Simplified Arabic"/>
          <w:sz w:val="28"/>
          <w:szCs w:val="28"/>
          <w:lang w:eastAsia="en-GB" w:bidi="ar-SA"/>
        </w:rPr>
      </w:pPr>
      <w:r>
        <w:rPr>
          <w:rFonts w:ascii="Simplified Arabic" w:eastAsia="Times New Roman" w:hAnsi="Simplified Arabic" w:cs="Simplified Arabic" w:hint="cs"/>
          <w:b/>
          <w:bCs/>
          <w:sz w:val="28"/>
          <w:szCs w:val="28"/>
          <w:rtl/>
          <w:lang w:eastAsia="en-GB" w:bidi="ar-SA"/>
        </w:rPr>
        <w:t>3-</w:t>
      </w:r>
      <w:r w:rsidR="008A58E0" w:rsidRPr="008A58E0">
        <w:rPr>
          <w:rFonts w:ascii="Simplified Arabic" w:eastAsia="Times New Roman" w:hAnsi="Simplified Arabic" w:cs="Simplified Arabic" w:hint="cs"/>
          <w:b/>
          <w:bCs/>
          <w:sz w:val="28"/>
          <w:szCs w:val="28"/>
          <w:lang w:eastAsia="en-GB" w:bidi="ar-SA"/>
        </w:rPr>
        <w:t xml:space="preserve"> </w:t>
      </w:r>
      <w:r w:rsidR="008A58E0" w:rsidRPr="008A58E0">
        <w:rPr>
          <w:rFonts w:ascii="Simplified Arabic" w:eastAsia="Times New Roman" w:hAnsi="Simplified Arabic" w:cs="Simplified Arabic" w:hint="cs"/>
          <w:b/>
          <w:bCs/>
          <w:sz w:val="28"/>
          <w:szCs w:val="28"/>
          <w:rtl/>
          <w:lang w:eastAsia="en-GB" w:bidi="ar-SA"/>
        </w:rPr>
        <w:t>العوامل التي قد تعوق تشكل منظومة أمن إقليمي مستقلة</w:t>
      </w:r>
    </w:p>
    <w:p w14:paraId="5510237E"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على الرغم من الإمكانات التي توفرها الجغرافيا والمصالح المشتركة، فإن الانتقال إلى منظومة أمن إقليمي مستقلة يواجه مجموعة من التحديات</w:t>
      </w:r>
      <w:r w:rsidRPr="008A58E0">
        <w:rPr>
          <w:rFonts w:ascii="Simplified Arabic" w:eastAsia="Times New Roman" w:hAnsi="Simplified Arabic" w:cs="Simplified Arabic" w:hint="cs"/>
          <w:sz w:val="28"/>
          <w:szCs w:val="28"/>
          <w:lang w:eastAsia="en-GB" w:bidi="ar-SA"/>
        </w:rPr>
        <w:t>:</w:t>
      </w:r>
    </w:p>
    <w:p w14:paraId="672E80FF"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أولاً: استمرار التنافس الإقليمي</w:t>
      </w:r>
      <w:r w:rsidRPr="008A58E0">
        <w:rPr>
          <w:rFonts w:ascii="Simplified Arabic" w:eastAsia="Times New Roman" w:hAnsi="Simplified Arabic" w:cs="Simplified Arabic" w:hint="cs"/>
          <w:sz w:val="28"/>
          <w:szCs w:val="28"/>
          <w:lang w:eastAsia="en-GB" w:bidi="ar-SA"/>
        </w:rPr>
        <w:t>.</w:t>
      </w:r>
    </w:p>
    <w:p w14:paraId="7E17A9DF"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لا تزال هناك اختلافات بين الدول الأربع حول بعض ملفات النفوذ الإقليمي، ولا سيما في العراق وسوريا والقوقاز واليمن، وهو ما قد يحد من القدرة على بناء تصور أمني موحد</w:t>
      </w:r>
      <w:r w:rsidRPr="008A58E0">
        <w:rPr>
          <w:rFonts w:ascii="Simplified Arabic" w:eastAsia="Times New Roman" w:hAnsi="Simplified Arabic" w:cs="Simplified Arabic" w:hint="cs"/>
          <w:sz w:val="28"/>
          <w:szCs w:val="28"/>
          <w:lang w:eastAsia="en-GB" w:bidi="ar-SA"/>
        </w:rPr>
        <w:t>.</w:t>
      </w:r>
    </w:p>
    <w:p w14:paraId="6CDCDE26"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ثانياً: الارتباطات الدفاعية الخارجية</w:t>
      </w:r>
      <w:r w:rsidRPr="008A58E0">
        <w:rPr>
          <w:rFonts w:ascii="Simplified Arabic" w:eastAsia="Times New Roman" w:hAnsi="Simplified Arabic" w:cs="Simplified Arabic" w:hint="cs"/>
          <w:sz w:val="28"/>
          <w:szCs w:val="28"/>
          <w:lang w:eastAsia="en-GB" w:bidi="ar-SA"/>
        </w:rPr>
        <w:t>.</w:t>
      </w:r>
    </w:p>
    <w:p w14:paraId="704347AC"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تختلف علاقات الدول الأربع مع القوى الدولية، ولا سيما الولايات المتحدة والصين وروسيا، الأمر الذي قد يفرض قيوداً على استقلالية القرار الأمني المشترك</w:t>
      </w:r>
      <w:r w:rsidRPr="008A58E0">
        <w:rPr>
          <w:rFonts w:ascii="Simplified Arabic" w:eastAsia="Times New Roman" w:hAnsi="Simplified Arabic" w:cs="Simplified Arabic" w:hint="cs"/>
          <w:sz w:val="28"/>
          <w:szCs w:val="28"/>
          <w:lang w:eastAsia="en-GB" w:bidi="ar-SA"/>
        </w:rPr>
        <w:t>.</w:t>
      </w:r>
    </w:p>
    <w:p w14:paraId="602172AA"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ثالثاً: التفاوت في تعريف التهديدات</w:t>
      </w:r>
      <w:r w:rsidRPr="008A58E0">
        <w:rPr>
          <w:rFonts w:ascii="Simplified Arabic" w:eastAsia="Times New Roman" w:hAnsi="Simplified Arabic" w:cs="Simplified Arabic" w:hint="cs"/>
          <w:sz w:val="28"/>
          <w:szCs w:val="28"/>
          <w:lang w:eastAsia="en-GB" w:bidi="ar-SA"/>
        </w:rPr>
        <w:t>.</w:t>
      </w:r>
    </w:p>
    <w:p w14:paraId="7E38D439"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لا تتطابق أولويات الأمن القومي للدول الأربع، كما أن بعض مصادر التهديد التي تعتبرها دولة أساسية قد لا تحظى بالأولوية نفسها لدى دولة أخرى</w:t>
      </w:r>
      <w:r w:rsidRPr="008A58E0">
        <w:rPr>
          <w:rFonts w:ascii="Simplified Arabic" w:eastAsia="Times New Roman" w:hAnsi="Simplified Arabic" w:cs="Simplified Arabic" w:hint="cs"/>
          <w:sz w:val="28"/>
          <w:szCs w:val="28"/>
          <w:lang w:eastAsia="en-GB" w:bidi="ar-SA"/>
        </w:rPr>
        <w:t>.</w:t>
      </w:r>
    </w:p>
    <w:p w14:paraId="65328132"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رابعاً: الضغوط الاقتصادية والعقوبات</w:t>
      </w:r>
      <w:r w:rsidRPr="008A58E0">
        <w:rPr>
          <w:rFonts w:ascii="Simplified Arabic" w:eastAsia="Times New Roman" w:hAnsi="Simplified Arabic" w:cs="Simplified Arabic" w:hint="cs"/>
          <w:sz w:val="28"/>
          <w:szCs w:val="28"/>
          <w:lang w:eastAsia="en-GB" w:bidi="ar-SA"/>
        </w:rPr>
        <w:t>.</w:t>
      </w:r>
    </w:p>
    <w:p w14:paraId="5D9349FB"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تشكل القيود المفروضة على إيران عائقاً أمام تطوير بعض مشاريع التعاون الاقتصادي والمالي، كما أن التنافس على الممرات التجارية ومصادر الطاقة قد يحد من فرص التكامل</w:t>
      </w:r>
      <w:r w:rsidRPr="008A58E0">
        <w:rPr>
          <w:rFonts w:ascii="Simplified Arabic" w:eastAsia="Times New Roman" w:hAnsi="Simplified Arabic" w:cs="Simplified Arabic" w:hint="cs"/>
          <w:sz w:val="28"/>
          <w:szCs w:val="28"/>
          <w:lang w:eastAsia="en-GB" w:bidi="ar-SA"/>
        </w:rPr>
        <w:t>.</w:t>
      </w:r>
    </w:p>
    <w:p w14:paraId="768A14D2"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خامساً: التدخلات الخارجية والصراعات الإقليمية</w:t>
      </w:r>
      <w:r w:rsidRPr="008A58E0">
        <w:rPr>
          <w:rFonts w:ascii="Simplified Arabic" w:eastAsia="Times New Roman" w:hAnsi="Simplified Arabic" w:cs="Simplified Arabic" w:hint="cs"/>
          <w:sz w:val="28"/>
          <w:szCs w:val="28"/>
          <w:lang w:eastAsia="en-GB" w:bidi="ar-SA"/>
        </w:rPr>
        <w:t>.</w:t>
      </w:r>
    </w:p>
    <w:p w14:paraId="2A4DB90C"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قد تؤدي المواجهات العسكرية أو الضغوط الدولية إلى إعادة الدول إلى اصطفافات متعارضة، بما يضعف التفاهمات التي يجري العمل على بنائها</w:t>
      </w:r>
      <w:r w:rsidRPr="008A58E0">
        <w:rPr>
          <w:rFonts w:ascii="Simplified Arabic" w:eastAsia="Times New Roman" w:hAnsi="Simplified Arabic" w:cs="Simplified Arabic" w:hint="cs"/>
          <w:sz w:val="28"/>
          <w:szCs w:val="28"/>
          <w:lang w:eastAsia="en-GB" w:bidi="ar-SA"/>
        </w:rPr>
        <w:t>.</w:t>
      </w:r>
    </w:p>
    <w:p w14:paraId="02C0C579"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وبالتالي، فإن نجاح أي منظومة أمن إقليمي لا يتوقف فقط على توافر المصالح المشتركة، بل على القدرة على تحييد مصادر الخلاف ومنع القوى الخارجية أو الأزمات الإقليمية من تفكيك التفاهمات</w:t>
      </w:r>
      <w:r w:rsidRPr="008A58E0">
        <w:rPr>
          <w:rFonts w:ascii="Simplified Arabic" w:eastAsia="Times New Roman" w:hAnsi="Simplified Arabic" w:cs="Simplified Arabic" w:hint="cs"/>
          <w:sz w:val="28"/>
          <w:szCs w:val="28"/>
          <w:lang w:eastAsia="en-GB" w:bidi="ar-SA"/>
        </w:rPr>
        <w:t>.</w:t>
      </w:r>
    </w:p>
    <w:p w14:paraId="38646AB4" w14:textId="77777777" w:rsidR="008A58E0" w:rsidRPr="008A58E0" w:rsidRDefault="008A58E0" w:rsidP="000B4F46">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sidRPr="008A58E0">
        <w:rPr>
          <w:rFonts w:ascii="Simplified Arabic" w:eastAsia="Times New Roman" w:hAnsi="Simplified Arabic" w:cs="Simplified Arabic" w:hint="cs"/>
          <w:b/>
          <w:bCs/>
          <w:sz w:val="28"/>
          <w:szCs w:val="28"/>
          <w:rtl/>
          <w:lang w:eastAsia="en-GB" w:bidi="ar-SA"/>
        </w:rPr>
        <w:lastRenderedPageBreak/>
        <w:t>التقدير المرحلي للمحور الخامس</w:t>
      </w:r>
    </w:p>
    <w:p w14:paraId="7F5E5AA0"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تشير التحولات الدولية والإقليمية إلى أن مستقبل الأمن في غرب آسيا قد يشهد إعادة توزيع للأدوار بين القوى الخارجية والدول الإقليمية، خصوصاً إذا تراجع مستوى الالتزام الأمريكي المباشر بأمن الخليج</w:t>
      </w:r>
      <w:r w:rsidRPr="008A58E0">
        <w:rPr>
          <w:rFonts w:ascii="Simplified Arabic" w:eastAsia="Times New Roman" w:hAnsi="Simplified Arabic" w:cs="Simplified Arabic" w:hint="cs"/>
          <w:sz w:val="28"/>
          <w:szCs w:val="28"/>
          <w:lang w:eastAsia="en-GB" w:bidi="ar-SA"/>
        </w:rPr>
        <w:t>.</w:t>
      </w:r>
    </w:p>
    <w:p w14:paraId="61C797CC"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وفي هذا السياق، يمثل التقارب السعودي التركي الباكستاني، والانفتاح على التشاور مع إيران، أحد المسارات المحتملة للتكيف مع هذه التحولات</w:t>
      </w:r>
      <w:r w:rsidRPr="008A58E0">
        <w:rPr>
          <w:rFonts w:ascii="Simplified Arabic" w:eastAsia="Times New Roman" w:hAnsi="Simplified Arabic" w:cs="Simplified Arabic" w:hint="cs"/>
          <w:sz w:val="28"/>
          <w:szCs w:val="28"/>
          <w:lang w:eastAsia="en-GB" w:bidi="ar-SA"/>
        </w:rPr>
        <w:t>.</w:t>
      </w:r>
    </w:p>
    <w:p w14:paraId="411747B3"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لكن نجاح هذا المسار يتوقف على قدرته على الانتقال من التفاهم السياسي إلى آليات تعاون عملية، وعلى مدى استعداد الدول الأربع لإدارة خلافاتها ضمن إطار أمني مشترك</w:t>
      </w:r>
      <w:r w:rsidRPr="008A58E0">
        <w:rPr>
          <w:rFonts w:ascii="Simplified Arabic" w:eastAsia="Times New Roman" w:hAnsi="Simplified Arabic" w:cs="Simplified Arabic" w:hint="cs"/>
          <w:sz w:val="28"/>
          <w:szCs w:val="28"/>
          <w:lang w:eastAsia="en-GB" w:bidi="ar-SA"/>
        </w:rPr>
        <w:t>.</w:t>
      </w:r>
    </w:p>
    <w:p w14:paraId="352668A8"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كما أن الدور الصيني والروسي قد يوفر فرصاً إضافية لتنويع العلاقات الدولية، لكنه لا يغني عن بناء قدرة إقليمية ذاتية على إدارة الأمن والاستقرار</w:t>
      </w:r>
      <w:r w:rsidRPr="008A58E0">
        <w:rPr>
          <w:rFonts w:ascii="Simplified Arabic" w:eastAsia="Times New Roman" w:hAnsi="Simplified Arabic" w:cs="Simplified Arabic" w:hint="cs"/>
          <w:sz w:val="28"/>
          <w:szCs w:val="28"/>
          <w:lang w:eastAsia="en-GB" w:bidi="ar-SA"/>
        </w:rPr>
        <w:t>.</w:t>
      </w:r>
    </w:p>
    <w:p w14:paraId="1D89CB93"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وعليه، يمكن القول إن المنطقة أمام احتمالين استراتيجيين متمايزين</w:t>
      </w:r>
      <w:r w:rsidRPr="008A58E0">
        <w:rPr>
          <w:rFonts w:ascii="Simplified Arabic" w:eastAsia="Times New Roman" w:hAnsi="Simplified Arabic" w:cs="Simplified Arabic" w:hint="cs"/>
          <w:sz w:val="28"/>
          <w:szCs w:val="28"/>
          <w:lang w:eastAsia="en-GB" w:bidi="ar-SA"/>
        </w:rPr>
        <w:t>:</w:t>
      </w:r>
    </w:p>
    <w:p w14:paraId="4A539860" w14:textId="77777777" w:rsidR="008A58E0" w:rsidRPr="008A58E0" w:rsidRDefault="008A58E0" w:rsidP="000B4F46">
      <w:pPr>
        <w:numPr>
          <w:ilvl w:val="0"/>
          <w:numId w:val="1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إعادة إنتاج التوازن القائم مع تعديلات في حجم الدور الأمريكي وشكله</w:t>
      </w:r>
      <w:r w:rsidRPr="008A58E0">
        <w:rPr>
          <w:rFonts w:ascii="Simplified Arabic" w:eastAsia="Times New Roman" w:hAnsi="Simplified Arabic" w:cs="Simplified Arabic" w:hint="cs"/>
          <w:sz w:val="28"/>
          <w:szCs w:val="28"/>
          <w:lang w:eastAsia="en-GB" w:bidi="ar-SA"/>
        </w:rPr>
        <w:t>.</w:t>
      </w:r>
    </w:p>
    <w:p w14:paraId="040969C7" w14:textId="77777777" w:rsidR="008A58E0" w:rsidRPr="008A58E0" w:rsidRDefault="008A58E0" w:rsidP="000B4F46">
      <w:pPr>
        <w:numPr>
          <w:ilvl w:val="0"/>
          <w:numId w:val="1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تطوير توازن إقليمي تعاوني يمهد تدريجياً لتكامل أمني بين القوى الرئيسية</w:t>
      </w:r>
      <w:r w:rsidRPr="008A58E0">
        <w:rPr>
          <w:rFonts w:ascii="Simplified Arabic" w:eastAsia="Times New Roman" w:hAnsi="Simplified Arabic" w:cs="Simplified Arabic" w:hint="cs"/>
          <w:sz w:val="28"/>
          <w:szCs w:val="28"/>
          <w:lang w:eastAsia="en-GB" w:bidi="ar-SA"/>
        </w:rPr>
        <w:t>.</w:t>
      </w:r>
    </w:p>
    <w:p w14:paraId="782BB508" w14:textId="77777777" w:rsidR="008A58E0" w:rsidRPr="008A58E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A58E0">
        <w:rPr>
          <w:rFonts w:ascii="Simplified Arabic" w:eastAsia="Times New Roman" w:hAnsi="Simplified Arabic" w:cs="Simplified Arabic" w:hint="cs"/>
          <w:sz w:val="28"/>
          <w:szCs w:val="28"/>
          <w:rtl/>
          <w:lang w:eastAsia="en-GB" w:bidi="ar-SA"/>
        </w:rPr>
        <w:t>أما الانتقال إلى منظومة تكامل أمني مستقلة، فيبقى مرتبطاً بتوافر شروط سياسية ومؤسساتية لم تتبلور بعد</w:t>
      </w:r>
      <w:r w:rsidRPr="008A58E0">
        <w:rPr>
          <w:rFonts w:ascii="Simplified Arabic" w:eastAsia="Times New Roman" w:hAnsi="Simplified Arabic" w:cs="Simplified Arabic" w:hint="cs"/>
          <w:sz w:val="28"/>
          <w:szCs w:val="28"/>
          <w:lang w:eastAsia="en-GB" w:bidi="ar-SA"/>
        </w:rPr>
        <w:t>.</w:t>
      </w:r>
    </w:p>
    <w:p w14:paraId="0E6A16E7" w14:textId="77777777" w:rsidR="008A58E0" w:rsidRPr="00F57280" w:rsidRDefault="008A58E0" w:rsidP="000B4F46">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F57280">
        <w:rPr>
          <w:rFonts w:ascii="Simplified Arabic" w:eastAsia="Times New Roman" w:hAnsi="Simplified Arabic" w:cs="Simplified Arabic" w:hint="cs"/>
          <w:b/>
          <w:bCs/>
          <w:sz w:val="32"/>
          <w:szCs w:val="32"/>
          <w:rtl/>
          <w:lang w:eastAsia="en-GB" w:bidi="ar-SA"/>
        </w:rPr>
        <w:t>سادساً: انعكاسات التكامل الأمني الإقليمي على موقع الكيان الإسرائيلي وحساباته الاستراتيجية</w:t>
      </w:r>
    </w:p>
    <w:p w14:paraId="16FD4D13" w14:textId="77777777" w:rsidR="008A58E0" w:rsidRPr="00F5728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57280">
        <w:rPr>
          <w:rFonts w:ascii="Simplified Arabic" w:eastAsia="Times New Roman" w:hAnsi="Simplified Arabic" w:cs="Simplified Arabic" w:hint="cs"/>
          <w:sz w:val="28"/>
          <w:szCs w:val="28"/>
          <w:rtl/>
          <w:lang w:eastAsia="en-GB" w:bidi="ar-SA"/>
        </w:rPr>
        <w:t>لا تقتصر أهمية أي تحول في بنية الأمن الإقليمي على الدول المشاركة فيه، بل تمتد إلى القوى التي تتأثر بموازين القوة وشبكات العلاقات في المنطقة. ومن هذا المنطلق، فإن احتمال تطور التفاهمات بين السعودية وتركيا وباكستان وإيران إلى صيغة من التنسيق الأمني الإقليمي يطرح تساؤلاً حول انعكاساته على موقع الكيان الإسرائيلي، وعلى طبيعة البيئة الاستراتيجية التي يتحرك ضمنها</w:t>
      </w:r>
      <w:r w:rsidRPr="00F57280">
        <w:rPr>
          <w:rFonts w:ascii="Simplified Arabic" w:eastAsia="Times New Roman" w:hAnsi="Simplified Arabic" w:cs="Simplified Arabic" w:hint="cs"/>
          <w:sz w:val="28"/>
          <w:szCs w:val="28"/>
          <w:lang w:eastAsia="en-GB" w:bidi="ar-SA"/>
        </w:rPr>
        <w:t>.</w:t>
      </w:r>
    </w:p>
    <w:p w14:paraId="0E828B60" w14:textId="77777777" w:rsidR="008A58E0" w:rsidRPr="00F5728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57280">
        <w:rPr>
          <w:rFonts w:ascii="Simplified Arabic" w:eastAsia="Times New Roman" w:hAnsi="Simplified Arabic" w:cs="Simplified Arabic" w:hint="cs"/>
          <w:sz w:val="28"/>
          <w:szCs w:val="28"/>
          <w:rtl/>
          <w:lang w:eastAsia="en-GB" w:bidi="ar-SA"/>
        </w:rPr>
        <w:t xml:space="preserve">ولا تنطلق هذه المقاربة من افتراض أن التقارب الجاري يستهدف الكيان الإسرائيلي بصورة مباشرة، أو أنه يؤسس لتحالف عسكري ضده؛ فالمعطيات المعلنة لا تثبت ذلك. إنما تنطلق من فرضية مختلفة، مفادها </w:t>
      </w:r>
      <w:r w:rsidRPr="00F57280">
        <w:rPr>
          <w:rFonts w:ascii="Simplified Arabic" w:eastAsia="Times New Roman" w:hAnsi="Simplified Arabic" w:cs="Simplified Arabic" w:hint="cs"/>
          <w:sz w:val="28"/>
          <w:szCs w:val="28"/>
          <w:rtl/>
          <w:lang w:eastAsia="en-GB" w:bidi="ar-SA"/>
        </w:rPr>
        <w:lastRenderedPageBreak/>
        <w:t>أن إعادة تنظيم العلاقات بين القوى الإقليمية الرئيسية قد تؤثر في هامش الحركة المتاح للكيان الإسرائيلي، حتى إن لم يكن هذا التأثير هدفاً معلناً للتقارب</w:t>
      </w:r>
      <w:r w:rsidRPr="00F57280">
        <w:rPr>
          <w:rFonts w:ascii="Simplified Arabic" w:eastAsia="Times New Roman" w:hAnsi="Simplified Arabic" w:cs="Simplified Arabic" w:hint="cs"/>
          <w:sz w:val="28"/>
          <w:szCs w:val="28"/>
          <w:lang w:eastAsia="en-GB" w:bidi="ar-SA"/>
        </w:rPr>
        <w:t>.</w:t>
      </w:r>
    </w:p>
    <w:p w14:paraId="7527FA49" w14:textId="259D3B52" w:rsidR="008A58E0" w:rsidRPr="002259A6" w:rsidRDefault="008A58E0" w:rsidP="002259A6">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F57280">
        <w:rPr>
          <w:rFonts w:ascii="Simplified Arabic" w:eastAsia="Times New Roman" w:hAnsi="Simplified Arabic" w:cs="Simplified Arabic" w:hint="cs"/>
          <w:b/>
          <w:bCs/>
          <w:sz w:val="28"/>
          <w:szCs w:val="28"/>
          <w:rtl/>
          <w:lang w:eastAsia="en-GB" w:bidi="ar-SA"/>
        </w:rPr>
        <w:t>أولاً</w:t>
      </w:r>
      <w:r w:rsidRPr="00F57280">
        <w:rPr>
          <w:rFonts w:ascii="Simplified Arabic" w:eastAsia="Times New Roman" w:hAnsi="Simplified Arabic" w:cs="Simplified Arabic" w:hint="cs"/>
          <w:b/>
          <w:bCs/>
          <w:sz w:val="28"/>
          <w:szCs w:val="28"/>
          <w:lang w:eastAsia="en-GB" w:bidi="ar-SA"/>
        </w:rPr>
        <w:t>:</w:t>
      </w:r>
      <w:r w:rsidR="002259A6">
        <w:rPr>
          <w:rFonts w:ascii="Simplified Arabic" w:eastAsia="Times New Roman" w:hAnsi="Simplified Arabic" w:cs="Simplified Arabic" w:hint="cs"/>
          <w:b/>
          <w:bCs/>
          <w:sz w:val="28"/>
          <w:szCs w:val="28"/>
          <w:rtl/>
          <w:lang w:eastAsia="en-GB" w:bidi="ar-SA"/>
        </w:rPr>
        <w:t xml:space="preserve"> </w:t>
      </w:r>
      <w:r w:rsidRPr="00F57280">
        <w:rPr>
          <w:rFonts w:ascii="Simplified Arabic" w:eastAsia="Times New Roman" w:hAnsi="Simplified Arabic" w:cs="Simplified Arabic" w:hint="cs"/>
          <w:sz w:val="28"/>
          <w:szCs w:val="28"/>
          <w:rtl/>
          <w:lang w:eastAsia="en-GB" w:bidi="ar-SA"/>
        </w:rPr>
        <w:t>إعادة تشكيل البيئة الاستراتيجية المحيطة بالكيان الإسرائيلي</w:t>
      </w:r>
    </w:p>
    <w:p w14:paraId="19B9AEB8" w14:textId="77777777" w:rsidR="008A58E0" w:rsidRPr="00F5728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57280">
        <w:rPr>
          <w:rFonts w:ascii="Simplified Arabic" w:eastAsia="Times New Roman" w:hAnsi="Simplified Arabic" w:cs="Simplified Arabic" w:hint="cs"/>
          <w:sz w:val="28"/>
          <w:szCs w:val="28"/>
          <w:rtl/>
          <w:lang w:eastAsia="en-GB" w:bidi="ar-SA"/>
        </w:rPr>
        <w:t>استفاد الكيان الإسرائيلي، خلال العقود الماضية، من التباينات بين القوى الإقليمية، ومن غياب منظومة أمنية إقليمية مستقلة قادرة على تنسيق مواقف الدول المؤثرة. وقد أتاح له ذلك بناء علاقات ثنائية متفاوتة، وتوسيع هامش حركته السياسية والأمنية، والاستفادة من اختلاف أولويات الدول في التعامل مع الصراعات الإقليمية</w:t>
      </w:r>
      <w:r w:rsidRPr="00F57280">
        <w:rPr>
          <w:rFonts w:ascii="Simplified Arabic" w:eastAsia="Times New Roman" w:hAnsi="Simplified Arabic" w:cs="Simplified Arabic" w:hint="cs"/>
          <w:sz w:val="28"/>
          <w:szCs w:val="28"/>
          <w:lang w:eastAsia="en-GB" w:bidi="ar-SA"/>
        </w:rPr>
        <w:t>.</w:t>
      </w:r>
    </w:p>
    <w:p w14:paraId="0370876A" w14:textId="77777777" w:rsidR="008A58E0" w:rsidRPr="00F5728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57280">
        <w:rPr>
          <w:rFonts w:ascii="Simplified Arabic" w:eastAsia="Times New Roman" w:hAnsi="Simplified Arabic" w:cs="Simplified Arabic" w:hint="cs"/>
          <w:sz w:val="28"/>
          <w:szCs w:val="28"/>
          <w:rtl/>
          <w:lang w:eastAsia="en-GB" w:bidi="ar-SA"/>
        </w:rPr>
        <w:t>وعليه، فإن نشوء شبكة تفاهمات بين السعودية وتركيا وباكستان وإيران قد يغيّر بعض عناصر هذه البيئة، ليس بالضرورة من خلال إنشاء جبهة مقابلة، بل عبر زيادة قدرة الأطراف الإقليمية على التشاور وتنسيق المواقف تجاه الأزمات. وتكتسب هذه المسألة أهمية خاصة إذا تحولت المشاورات إلى آليات مستمرة، بدلاً من أن تبقى مرتبطة بظروف الحرب الراهنة</w:t>
      </w:r>
      <w:r w:rsidRPr="00F57280">
        <w:rPr>
          <w:rFonts w:ascii="Simplified Arabic" w:eastAsia="Times New Roman" w:hAnsi="Simplified Arabic" w:cs="Simplified Arabic" w:hint="cs"/>
          <w:sz w:val="28"/>
          <w:szCs w:val="28"/>
          <w:lang w:eastAsia="en-GB" w:bidi="ar-SA"/>
        </w:rPr>
        <w:t>.</w:t>
      </w:r>
    </w:p>
    <w:p w14:paraId="0F079453" w14:textId="77777777" w:rsidR="008A58E0" w:rsidRPr="00F5728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57280">
        <w:rPr>
          <w:rFonts w:ascii="Simplified Arabic" w:eastAsia="Times New Roman" w:hAnsi="Simplified Arabic" w:cs="Simplified Arabic" w:hint="cs"/>
          <w:sz w:val="28"/>
          <w:szCs w:val="28"/>
          <w:rtl/>
          <w:lang w:eastAsia="en-GB" w:bidi="ar-SA"/>
        </w:rPr>
        <w:t>ثانياً: التأثير في هامش الحركة الدبلوماسية للكيان الإسرائيلي</w:t>
      </w:r>
    </w:p>
    <w:p w14:paraId="30D1EB13" w14:textId="77777777" w:rsidR="008A58E0" w:rsidRPr="00F5728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57280">
        <w:rPr>
          <w:rFonts w:ascii="Simplified Arabic" w:eastAsia="Times New Roman" w:hAnsi="Simplified Arabic" w:cs="Simplified Arabic" w:hint="cs"/>
          <w:sz w:val="28"/>
          <w:szCs w:val="28"/>
          <w:rtl/>
          <w:lang w:eastAsia="en-GB" w:bidi="ar-SA"/>
        </w:rPr>
        <w:t>إن وجود قنوات تشاور تجمع دولاً ذات علاقات ومصالح متباينة، لكنها تتقاطع في بعض الملفات الأمنية، قد يحدّ من قدرة الكيان الإسرائيلي على التعامل مع كل دولة بصورة منفصلة، خصوصاً في القضايا التي تمس الأمن الإقليمي بصورة مباشرة</w:t>
      </w:r>
      <w:r w:rsidRPr="00F57280">
        <w:rPr>
          <w:rFonts w:ascii="Simplified Arabic" w:eastAsia="Times New Roman" w:hAnsi="Simplified Arabic" w:cs="Simplified Arabic" w:hint="cs"/>
          <w:sz w:val="28"/>
          <w:szCs w:val="28"/>
          <w:lang w:eastAsia="en-GB" w:bidi="ar-SA"/>
        </w:rPr>
        <w:t>.</w:t>
      </w:r>
    </w:p>
    <w:p w14:paraId="00341737" w14:textId="1BF96D2B" w:rsidR="008A58E0" w:rsidRPr="00F5728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57280">
        <w:rPr>
          <w:rFonts w:ascii="Simplified Arabic" w:eastAsia="Times New Roman" w:hAnsi="Simplified Arabic" w:cs="Simplified Arabic" w:hint="cs"/>
          <w:sz w:val="28"/>
          <w:szCs w:val="28"/>
          <w:rtl/>
          <w:lang w:eastAsia="en-GB" w:bidi="ar-SA"/>
        </w:rPr>
        <w:t>وقد أشار البيان المتعلق باجتماع طهران إلى تناول الأنشطة الإسرائيلية والتطورات في فلسطين ولبنان، إلى جانب الاتفاق على مواصلة الحوار بشأن التعاون والسلام والأمن الإقليميين. وهذا يدل على دخول هذه الملفات في نطاق التشاور، لكنه لا يثبت التوصل إلى موقف سياسي أو أمني موحد بشأنها</w:t>
      </w:r>
      <w:r w:rsidRPr="00F57280">
        <w:rPr>
          <w:rFonts w:ascii="Simplified Arabic" w:eastAsia="Times New Roman" w:hAnsi="Simplified Arabic" w:cs="Simplified Arabic" w:hint="cs"/>
          <w:sz w:val="28"/>
          <w:szCs w:val="28"/>
          <w:lang w:eastAsia="en-GB" w:bidi="ar-SA"/>
        </w:rPr>
        <w:t xml:space="preserve">. </w:t>
      </w:r>
      <w:r w:rsidR="002259A6">
        <w:rPr>
          <w:rStyle w:val="FootnoteReference"/>
          <w:rFonts w:ascii="Simplified Arabic" w:eastAsia="Times New Roman" w:hAnsi="Simplified Arabic" w:cs="Simplified Arabic"/>
          <w:sz w:val="28"/>
          <w:szCs w:val="28"/>
          <w:lang w:eastAsia="en-GB" w:bidi="ar-SA"/>
        </w:rPr>
        <w:footnoteReference w:id="13"/>
      </w:r>
    </w:p>
    <w:p w14:paraId="54A5F313" w14:textId="77777777" w:rsidR="008A58E0" w:rsidRPr="00F5728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57280">
        <w:rPr>
          <w:rFonts w:ascii="Simplified Arabic" w:eastAsia="Times New Roman" w:hAnsi="Simplified Arabic" w:cs="Simplified Arabic" w:hint="cs"/>
          <w:sz w:val="28"/>
          <w:szCs w:val="28"/>
          <w:rtl/>
          <w:lang w:eastAsia="en-GB" w:bidi="ar-SA"/>
        </w:rPr>
        <w:t>وتبرز أهمية ذلك في احتمال تطور التشاور إلى تنسيق للمواقف الدبلوماسية، أو إلى تفاهمات بشأن منع التصعيد، أو التعامل المشترك مع تداعيات الاعتداءات التي تهدد استقرار المنطقة</w:t>
      </w:r>
      <w:r w:rsidRPr="00F57280">
        <w:rPr>
          <w:rFonts w:ascii="Simplified Arabic" w:eastAsia="Times New Roman" w:hAnsi="Simplified Arabic" w:cs="Simplified Arabic" w:hint="cs"/>
          <w:sz w:val="28"/>
          <w:szCs w:val="28"/>
          <w:lang w:eastAsia="en-GB" w:bidi="ar-SA"/>
        </w:rPr>
        <w:t>.</w:t>
      </w:r>
    </w:p>
    <w:p w14:paraId="7D6AF17F" w14:textId="77777777" w:rsidR="008A58E0" w:rsidRPr="00F5728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57280">
        <w:rPr>
          <w:rFonts w:ascii="Simplified Arabic" w:eastAsia="Times New Roman" w:hAnsi="Simplified Arabic" w:cs="Simplified Arabic" w:hint="cs"/>
          <w:sz w:val="28"/>
          <w:szCs w:val="28"/>
          <w:rtl/>
          <w:lang w:eastAsia="en-GB" w:bidi="ar-SA"/>
        </w:rPr>
        <w:t>ثالثاً: التأثير في مسارات التطبيع والاندماج الإقليمي</w:t>
      </w:r>
    </w:p>
    <w:p w14:paraId="0ABF8DED" w14:textId="77777777" w:rsidR="008A58E0" w:rsidRPr="00F5728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57280">
        <w:rPr>
          <w:rFonts w:ascii="Simplified Arabic" w:eastAsia="Times New Roman" w:hAnsi="Simplified Arabic" w:cs="Simplified Arabic" w:hint="cs"/>
          <w:sz w:val="28"/>
          <w:szCs w:val="28"/>
          <w:rtl/>
          <w:lang w:eastAsia="en-GB" w:bidi="ar-SA"/>
        </w:rPr>
        <w:lastRenderedPageBreak/>
        <w:t>يمثل هذا الجانب أحد أكثر أبعاد التقارب حساسية بالنسبة إلى الحسابات الاستراتيجية للكيان الإسرائيلي. فقد سعى خلال السنوات الماضية إلى توسيع دائرة علاقاته الإقليمية، وإدماج نفسه في ترتيبات اقتصادية وأمنية عابرة للحدود، مستفيداً من مسارات التطبيع ومن مشاريع الربط التجاري والطاقة والنقل</w:t>
      </w:r>
      <w:r w:rsidRPr="00F57280">
        <w:rPr>
          <w:rFonts w:ascii="Simplified Arabic" w:eastAsia="Times New Roman" w:hAnsi="Simplified Arabic" w:cs="Simplified Arabic" w:hint="cs"/>
          <w:sz w:val="28"/>
          <w:szCs w:val="28"/>
          <w:lang w:eastAsia="en-GB" w:bidi="ar-SA"/>
        </w:rPr>
        <w:t>.</w:t>
      </w:r>
    </w:p>
    <w:p w14:paraId="71B46914" w14:textId="77777777" w:rsidR="008A58E0" w:rsidRPr="00F5728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57280">
        <w:rPr>
          <w:rFonts w:ascii="Simplified Arabic" w:eastAsia="Times New Roman" w:hAnsi="Simplified Arabic" w:cs="Simplified Arabic" w:hint="cs"/>
          <w:sz w:val="28"/>
          <w:szCs w:val="28"/>
          <w:rtl/>
          <w:lang w:eastAsia="en-GB" w:bidi="ar-SA"/>
        </w:rPr>
        <w:t>لكن نشوء إطار إقليمي للتشاور يضم إيران، إلى جانب السعودية وتركيا وباكستان، يطرح تصوراً مختلفاً للأمن والاندماج الإقليمي؛ إذ يمكن أن تصبح العلاقات بين دول المنطقة وتفاهماتها الأمنية مدخلاً لإعادة تنظيم المجال الإقليمي، بدلاً من أن يكون الاندماج مرهوناً بالترتيبات التي تشمل الكيان الإسرائيلي</w:t>
      </w:r>
      <w:r w:rsidRPr="00F57280">
        <w:rPr>
          <w:rFonts w:ascii="Simplified Arabic" w:eastAsia="Times New Roman" w:hAnsi="Simplified Arabic" w:cs="Simplified Arabic" w:hint="cs"/>
          <w:sz w:val="28"/>
          <w:szCs w:val="28"/>
          <w:lang w:eastAsia="en-GB" w:bidi="ar-SA"/>
        </w:rPr>
        <w:t>.</w:t>
      </w:r>
    </w:p>
    <w:p w14:paraId="1CC91A61" w14:textId="77777777" w:rsidR="008A58E0" w:rsidRPr="00F5728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57280">
        <w:rPr>
          <w:rFonts w:ascii="Simplified Arabic" w:eastAsia="Times New Roman" w:hAnsi="Simplified Arabic" w:cs="Simplified Arabic" w:hint="cs"/>
          <w:sz w:val="28"/>
          <w:szCs w:val="28"/>
          <w:rtl/>
          <w:lang w:eastAsia="en-GB" w:bidi="ar-SA"/>
        </w:rPr>
        <w:t>رابعاً: التأثير في معادلات الردع والممرات الجيوستراتيجية</w:t>
      </w:r>
    </w:p>
    <w:p w14:paraId="6A05B1EF" w14:textId="77777777" w:rsidR="008A58E0" w:rsidRPr="00F5728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57280">
        <w:rPr>
          <w:rFonts w:ascii="Simplified Arabic" w:eastAsia="Times New Roman" w:hAnsi="Simplified Arabic" w:cs="Simplified Arabic" w:hint="cs"/>
          <w:sz w:val="28"/>
          <w:szCs w:val="28"/>
          <w:rtl/>
          <w:lang w:eastAsia="en-GB" w:bidi="ar-SA"/>
        </w:rPr>
        <w:t>يكتسب هذا المستوى أهمية خاصة بالنظر إلى القدرات المتنوعة للدول الأربع ومواقعها الجغرافية. فالسعودية تشرف على الخليج والبحر الأحمر، وتركيا تمتلك موقعاً مؤثراً في شرق المتوسط والبحر الأسود، وباكستان تطل على بحر العرب وترتبط بالممرات المتجهة إلى الصين، فيما تشكل إيران عقدة جغرافية أساسية في الخليج ومضيق هرمز وبحر عمان، فضلاً عن اتصالها بآسيا الوسطى والقوقاز</w:t>
      </w:r>
      <w:r w:rsidRPr="00F57280">
        <w:rPr>
          <w:rFonts w:ascii="Simplified Arabic" w:eastAsia="Times New Roman" w:hAnsi="Simplified Arabic" w:cs="Simplified Arabic" w:hint="cs"/>
          <w:sz w:val="28"/>
          <w:szCs w:val="28"/>
          <w:lang w:eastAsia="en-GB" w:bidi="ar-SA"/>
        </w:rPr>
        <w:t>.</w:t>
      </w:r>
    </w:p>
    <w:p w14:paraId="77880E97" w14:textId="77777777" w:rsidR="008A58E0" w:rsidRPr="00F5728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57280">
        <w:rPr>
          <w:rFonts w:ascii="Simplified Arabic" w:eastAsia="Times New Roman" w:hAnsi="Simplified Arabic" w:cs="Simplified Arabic" w:hint="cs"/>
          <w:sz w:val="28"/>
          <w:szCs w:val="28"/>
          <w:rtl/>
          <w:lang w:eastAsia="en-GB" w:bidi="ar-SA"/>
        </w:rPr>
        <w:t>إذا تطور التنسيق بينها ليشمل أمن الممرات البحرية والبرية، وحماية منشآت الطاقة، وتبادل المعلومات، والتعاون الدفاعي، فإن ذلك قد يؤثر في حسابات الكيان الإسرائيلي المتعلقة بحرية الحركة والاتصال بالمجالات الإقليمية المحيطة</w:t>
      </w:r>
      <w:r w:rsidRPr="00F57280">
        <w:rPr>
          <w:rFonts w:ascii="Simplified Arabic" w:eastAsia="Times New Roman" w:hAnsi="Simplified Arabic" w:cs="Simplified Arabic" w:hint="cs"/>
          <w:sz w:val="28"/>
          <w:szCs w:val="28"/>
          <w:lang w:eastAsia="en-GB" w:bidi="ar-SA"/>
        </w:rPr>
        <w:t>.</w:t>
      </w:r>
    </w:p>
    <w:p w14:paraId="39A49EDB" w14:textId="77777777" w:rsidR="008A58E0" w:rsidRPr="00F5728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57280">
        <w:rPr>
          <w:rFonts w:ascii="Simplified Arabic" w:eastAsia="Times New Roman" w:hAnsi="Simplified Arabic" w:cs="Simplified Arabic" w:hint="cs"/>
          <w:sz w:val="28"/>
          <w:szCs w:val="28"/>
          <w:rtl/>
          <w:lang w:eastAsia="en-GB" w:bidi="ar-SA"/>
        </w:rPr>
        <w:t>كما أن امتلاك هذه الدول قدرات عسكرية وصناعية ومالية متفاوتة، وإمكانية توظيفها بصورة تكاملية، قد يغير بعض معادلات الردع الإقليمي. لكن هذا التأثير يظل مشروطاً بالانتقال من التفاهم السياسي إلى التعاون التنفيذي، ولا يمكن استنتاجه من الاجتماع الرباعي وحده</w:t>
      </w:r>
      <w:r w:rsidRPr="00F57280">
        <w:rPr>
          <w:rFonts w:ascii="Simplified Arabic" w:eastAsia="Times New Roman" w:hAnsi="Simplified Arabic" w:cs="Simplified Arabic" w:hint="cs"/>
          <w:sz w:val="28"/>
          <w:szCs w:val="28"/>
          <w:lang w:eastAsia="en-GB" w:bidi="ar-SA"/>
        </w:rPr>
        <w:t>.</w:t>
      </w:r>
    </w:p>
    <w:p w14:paraId="7887D935" w14:textId="77777777" w:rsidR="008A58E0" w:rsidRPr="00F57280" w:rsidRDefault="008A58E0" w:rsidP="000B4F46">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F57280">
        <w:rPr>
          <w:rFonts w:ascii="Simplified Arabic" w:eastAsia="Times New Roman" w:hAnsi="Simplified Arabic" w:cs="Simplified Arabic" w:hint="cs"/>
          <w:b/>
          <w:bCs/>
          <w:sz w:val="28"/>
          <w:szCs w:val="28"/>
          <w:rtl/>
          <w:lang w:eastAsia="en-GB" w:bidi="ar-SA"/>
        </w:rPr>
        <w:t>التقدير المرحلي</w:t>
      </w:r>
    </w:p>
    <w:p w14:paraId="0EA4CE8D" w14:textId="77777777" w:rsidR="008A58E0" w:rsidRPr="00F57280" w:rsidRDefault="008A58E0"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57280">
        <w:rPr>
          <w:rFonts w:ascii="Simplified Arabic" w:eastAsia="Times New Roman" w:hAnsi="Simplified Arabic" w:cs="Simplified Arabic" w:hint="cs"/>
          <w:sz w:val="28"/>
          <w:szCs w:val="28"/>
          <w:rtl/>
          <w:lang w:eastAsia="en-GB" w:bidi="ar-SA"/>
        </w:rPr>
        <w:t>يمكن القول إن تطور التفاهمات الإقليمية قد يفرض على الكيان الإسرائيلي إعادة تقييم البيئة الاستراتيجية المحيطة به، خصوصاً إذا انتقلت الدول المعنية من إدارة خلافاتها بصورة منفصلة إلى تنسيق مواقفها في القضايا الأمنية الأساسية</w:t>
      </w:r>
      <w:r w:rsidRPr="00F57280">
        <w:rPr>
          <w:rFonts w:ascii="Simplified Arabic" w:eastAsia="Times New Roman" w:hAnsi="Simplified Arabic" w:cs="Simplified Arabic" w:hint="cs"/>
          <w:sz w:val="28"/>
          <w:szCs w:val="28"/>
          <w:lang w:eastAsia="en-GB" w:bidi="ar-SA"/>
        </w:rPr>
        <w:t>.</w:t>
      </w:r>
    </w:p>
    <w:p w14:paraId="5BBB4BCC" w14:textId="4ECADF70" w:rsidR="008A58E0" w:rsidRPr="00F57280" w:rsidRDefault="008A58E0" w:rsidP="002259A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57280">
        <w:rPr>
          <w:rFonts w:ascii="Simplified Arabic" w:eastAsia="Times New Roman" w:hAnsi="Simplified Arabic" w:cs="Simplified Arabic" w:hint="cs"/>
          <w:sz w:val="28"/>
          <w:szCs w:val="28"/>
          <w:rtl/>
          <w:lang w:eastAsia="en-GB" w:bidi="ar-SA"/>
        </w:rPr>
        <w:t xml:space="preserve">ولا تكمن أهمية هذا التطور بالضرورة في تشكيل قوة عسكرية موحدة أو في توجيه تحالف مباشر ضد الكيان الإسرائيلي، بل في احتمال نشوء شبكة إقليمية قادرة على إدارة مصالحها الأمنية بصورة أكثر استقلالية، والحد من قدرة الأطراف الخارجية والكيان الإسرائيلي على استثمار التباينات القائمة بين دول </w:t>
      </w:r>
      <w:r w:rsidRPr="00F57280">
        <w:rPr>
          <w:rFonts w:ascii="Simplified Arabic" w:eastAsia="Times New Roman" w:hAnsi="Simplified Arabic" w:cs="Simplified Arabic" w:hint="cs"/>
          <w:sz w:val="28"/>
          <w:szCs w:val="28"/>
          <w:rtl/>
          <w:lang w:eastAsia="en-GB" w:bidi="ar-SA"/>
        </w:rPr>
        <w:lastRenderedPageBreak/>
        <w:t>المنطقة</w:t>
      </w:r>
      <w:r w:rsidRPr="00F57280">
        <w:rPr>
          <w:rFonts w:ascii="Simplified Arabic" w:eastAsia="Times New Roman" w:hAnsi="Simplified Arabic" w:cs="Simplified Arabic" w:hint="cs"/>
          <w:sz w:val="28"/>
          <w:szCs w:val="28"/>
          <w:lang w:eastAsia="en-GB" w:bidi="ar-SA"/>
        </w:rPr>
        <w:t>.</w:t>
      </w:r>
      <w:r w:rsidR="002259A6">
        <w:rPr>
          <w:rFonts w:ascii="Simplified Arabic" w:eastAsia="Times New Roman" w:hAnsi="Simplified Arabic" w:cs="Simplified Arabic" w:hint="cs"/>
          <w:sz w:val="28"/>
          <w:szCs w:val="28"/>
          <w:rtl/>
          <w:lang w:eastAsia="en-GB" w:bidi="ar-SA"/>
        </w:rPr>
        <w:t xml:space="preserve"> </w:t>
      </w:r>
      <w:r w:rsidRPr="00F57280">
        <w:rPr>
          <w:rFonts w:ascii="Simplified Arabic" w:eastAsia="Times New Roman" w:hAnsi="Simplified Arabic" w:cs="Simplified Arabic" w:hint="cs"/>
          <w:sz w:val="28"/>
          <w:szCs w:val="28"/>
          <w:rtl/>
          <w:lang w:eastAsia="en-GB" w:bidi="ar-SA"/>
        </w:rPr>
        <w:t>وبذلك قد يصبح التحدي الاستراتيجي أمام الكيان الإسرائيلي مرتبطاً بتغير قواعد التفاعل الإقليمي، وليس فقط بتغير موازين القوة العسكرية</w:t>
      </w:r>
      <w:r w:rsidRPr="00F57280">
        <w:rPr>
          <w:rFonts w:ascii="Simplified Arabic" w:eastAsia="Times New Roman" w:hAnsi="Simplified Arabic" w:cs="Simplified Arabic" w:hint="cs"/>
          <w:sz w:val="28"/>
          <w:szCs w:val="28"/>
          <w:lang w:eastAsia="en-GB" w:bidi="ar-SA"/>
        </w:rPr>
        <w:t>.</w:t>
      </w:r>
    </w:p>
    <w:p w14:paraId="2F8AC6F2" w14:textId="77777777" w:rsidR="000B4F46" w:rsidRPr="00F56A55" w:rsidRDefault="000B4F46" w:rsidP="000B4F46">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F56A55">
        <w:rPr>
          <w:rFonts w:ascii="Simplified Arabic" w:eastAsia="Times New Roman" w:hAnsi="Simplified Arabic" w:cs="Simplified Arabic" w:hint="cs"/>
          <w:b/>
          <w:bCs/>
          <w:sz w:val="32"/>
          <w:szCs w:val="32"/>
          <w:rtl/>
          <w:lang w:eastAsia="en-GB" w:bidi="ar-SA"/>
        </w:rPr>
        <w:t>سابعاً: التقدير الاستراتيجي النهائي واختبار فرضية الدراسة</w:t>
      </w:r>
    </w:p>
    <w:p w14:paraId="79FF0861" w14:textId="77777777" w:rsidR="000B4F46" w:rsidRPr="002259A6" w:rsidRDefault="000B4F46"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تُظهر المحاور السابقة أن التحركات السعودية والتركية والباكستانية تجاه إيران لا يمكن قراءتها بمعزل عن التحولات التي تشهدها بنية الأمن الإقليمي، ولا عن احتمالات إعادة النظر في طبيعة الوجود والالتزام الأمريكي في الخليج. كما أن تزامن هذه التحركات مع استمرار المواجهة الإقليمية وتزايد المخاطر على الممرات البحرية ومنشآت الطاقة يعكس إدراكاً متنامياً لدى القوى المعنية بأن ترتيبات الأمن القائمة لم تعد كافية وحدها لضمان مصالحها</w:t>
      </w:r>
      <w:r w:rsidRPr="002259A6">
        <w:rPr>
          <w:rFonts w:ascii="Simplified Arabic" w:eastAsia="Times New Roman" w:hAnsi="Simplified Arabic" w:cs="Simplified Arabic" w:hint="cs"/>
          <w:sz w:val="28"/>
          <w:szCs w:val="28"/>
          <w:lang w:eastAsia="en-GB" w:bidi="ar-SA"/>
        </w:rPr>
        <w:t>.</w:t>
      </w:r>
    </w:p>
    <w:p w14:paraId="47F1629B" w14:textId="77777777" w:rsidR="000B4F46" w:rsidRPr="002259A6" w:rsidRDefault="000B4F46"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لكن الوصول إلى تقدير استراتيجي متماسك يقتضي التمييز بين ثلاثة مستويات: ما تحقق فعلياً، وما تشير إليه التحركات السياسية والأمنية، وما يمكن أن يتطور إليه المسار مستقبلاً</w:t>
      </w:r>
      <w:r w:rsidRPr="002259A6">
        <w:rPr>
          <w:rFonts w:ascii="Simplified Arabic" w:eastAsia="Times New Roman" w:hAnsi="Simplified Arabic" w:cs="Simplified Arabic" w:hint="cs"/>
          <w:sz w:val="28"/>
          <w:szCs w:val="28"/>
          <w:lang w:eastAsia="en-GB" w:bidi="ar-SA"/>
        </w:rPr>
        <w:t>.</w:t>
      </w:r>
    </w:p>
    <w:p w14:paraId="1260A768" w14:textId="77777777" w:rsidR="000B4F46" w:rsidRPr="002259A6" w:rsidRDefault="000B4F46" w:rsidP="000B4F46">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2259A6">
        <w:rPr>
          <w:rFonts w:ascii="Simplified Arabic" w:eastAsia="Times New Roman" w:hAnsi="Simplified Arabic" w:cs="Simplified Arabic" w:hint="cs"/>
          <w:b/>
          <w:bCs/>
          <w:sz w:val="28"/>
          <w:szCs w:val="28"/>
          <w:rtl/>
          <w:lang w:eastAsia="en-GB" w:bidi="ar-SA"/>
        </w:rPr>
        <w:t>أولاً: حصيلة التحولات في بنية الأمن الإقليمي</w:t>
      </w:r>
    </w:p>
    <w:p w14:paraId="2103051E" w14:textId="391AC288" w:rsidR="000B4F46" w:rsidRPr="002259A6" w:rsidRDefault="000B4F46"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أظهرت الدراسة أن المظلة الأمنية الأمريكية لا تواجه بالضرورة احتمال الانسحاب الكامل، لكنها تواجه نقاشاً حول حجم الوجود العسكري وطبيعة الالتزامات وتوزيع الأعباء. فقد تناولت تقارير أمريكية احتمال إعادة تموضع القوات أو تقليص بعض مواقعها في الخليج، من دون أن يعني ذلك اتخاذ قرار نهائي بالانسحاب. كما أن إعادة الانتشار لا تعني بالضرورة التخلي عن أدوات النفوذ الأمريكي الأخرى، بما فيها التسليح والتعاون الاستخباري والعلاقات الدفاعية</w:t>
      </w:r>
      <w:r w:rsidRPr="002259A6">
        <w:rPr>
          <w:rFonts w:ascii="Simplified Arabic" w:eastAsia="Times New Roman" w:hAnsi="Simplified Arabic" w:cs="Simplified Arabic" w:hint="cs"/>
          <w:sz w:val="28"/>
          <w:szCs w:val="28"/>
          <w:lang w:eastAsia="en-GB" w:bidi="ar-SA"/>
        </w:rPr>
        <w:t xml:space="preserve">. </w:t>
      </w:r>
      <w:r w:rsidR="00F56A55">
        <w:rPr>
          <w:rStyle w:val="FootnoteReference"/>
          <w:rFonts w:ascii="Simplified Arabic" w:eastAsia="Times New Roman" w:hAnsi="Simplified Arabic" w:cs="Simplified Arabic"/>
          <w:sz w:val="28"/>
          <w:szCs w:val="28"/>
          <w:lang w:eastAsia="en-GB" w:bidi="ar-SA"/>
        </w:rPr>
        <w:footnoteReference w:id="14"/>
      </w:r>
    </w:p>
    <w:p w14:paraId="629C2017" w14:textId="77777777" w:rsidR="000B4F46" w:rsidRPr="002259A6" w:rsidRDefault="000B4F46"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وفي المقابل، كشفت الجغرافيا الإقليمية عن وجود مصالح متقاطعة بين السعودية وتركيا وباكستان وإيران في أمن الممرات البحرية والبرية، والطاقة، والحدود، واستقرار المجال المحيط بها. وهذه المصالح توفر أساساً موضوعياً للتعاون، لكنها لا تلغي التنافس على النفوذ أو اختلاف تعريف مصادر التهديد</w:t>
      </w:r>
      <w:r w:rsidRPr="002259A6">
        <w:rPr>
          <w:rFonts w:ascii="Simplified Arabic" w:eastAsia="Times New Roman" w:hAnsi="Simplified Arabic" w:cs="Simplified Arabic" w:hint="cs"/>
          <w:sz w:val="28"/>
          <w:szCs w:val="28"/>
          <w:lang w:eastAsia="en-GB" w:bidi="ar-SA"/>
        </w:rPr>
        <w:t>.</w:t>
      </w:r>
    </w:p>
    <w:p w14:paraId="1A880E84" w14:textId="77777777" w:rsidR="000B4F46" w:rsidRPr="002259A6" w:rsidRDefault="000B4F46"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ومن هنا، فإن التحول المحتمل لا يتمثل بالضرورة في استبدال المظلة الأمريكية بمنظومة إقليمية مغلقة، بل في محاولة توسيع قدرة الدول المعنية على إدارة أمنها ومصالحها، وتنويع خياراتها في مواجهة احتمالات تغير الالتزامات الدولية</w:t>
      </w:r>
      <w:r w:rsidRPr="002259A6">
        <w:rPr>
          <w:rFonts w:ascii="Simplified Arabic" w:eastAsia="Times New Roman" w:hAnsi="Simplified Arabic" w:cs="Simplified Arabic" w:hint="cs"/>
          <w:sz w:val="28"/>
          <w:szCs w:val="28"/>
          <w:lang w:eastAsia="en-GB" w:bidi="ar-SA"/>
        </w:rPr>
        <w:t>.</w:t>
      </w:r>
    </w:p>
    <w:p w14:paraId="70A1909A" w14:textId="77777777" w:rsidR="000B4F46" w:rsidRPr="002259A6" w:rsidRDefault="000B4F46" w:rsidP="000B4F46">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2259A6">
        <w:rPr>
          <w:rFonts w:ascii="Simplified Arabic" w:eastAsia="Times New Roman" w:hAnsi="Simplified Arabic" w:cs="Simplified Arabic" w:hint="cs"/>
          <w:b/>
          <w:bCs/>
          <w:sz w:val="28"/>
          <w:szCs w:val="28"/>
          <w:rtl/>
          <w:lang w:eastAsia="en-GB" w:bidi="ar-SA"/>
        </w:rPr>
        <w:t>ثانياً: دلالة الجمع بين اتفاق مكة واجتماع طهران</w:t>
      </w:r>
    </w:p>
    <w:p w14:paraId="01355C0F" w14:textId="77777777" w:rsidR="000B4F46" w:rsidRPr="002259A6" w:rsidRDefault="000B4F46"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lastRenderedPageBreak/>
        <w:t>تكتسب العلاقة بين اتفاق مكة الدفاعي الثلاثي والاجتماع الرباعي في طهران أهمية خاصة؛ لأنها تكشف عن وجود مسارين متوازيين، وليس عن نشوء تحالف واحد يضم الدول الأربع</w:t>
      </w:r>
      <w:r w:rsidRPr="002259A6">
        <w:rPr>
          <w:rFonts w:ascii="Simplified Arabic" w:eastAsia="Times New Roman" w:hAnsi="Simplified Arabic" w:cs="Simplified Arabic" w:hint="cs"/>
          <w:sz w:val="28"/>
          <w:szCs w:val="28"/>
          <w:lang w:eastAsia="en-GB" w:bidi="ar-SA"/>
        </w:rPr>
        <w:t>.</w:t>
      </w:r>
    </w:p>
    <w:p w14:paraId="77196584" w14:textId="529E18FA" w:rsidR="000B4F46" w:rsidRPr="002259A6" w:rsidRDefault="000B4F46"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المسار الأول هو اتفاق مكة بين السعودية وتركيا وباكستان، الذي يؤسس إطاراً دفاعياً ثلاثياً، ويعكس توجهاً نحو تعزيز التعاون العسكري والأمني بين الدول الموقعة. وقد اكتسب هذا المسار بعداً إضافياً مع تقدم إجراءات المصادقة عليه في تركيا، بعد موافقة لجنة الشؤون الخارجية في البرلمان التركي على الاتفاق وإحالته إلى الجمعية العامة</w:t>
      </w:r>
      <w:r w:rsidRPr="002259A6">
        <w:rPr>
          <w:rFonts w:ascii="Simplified Arabic" w:eastAsia="Times New Roman" w:hAnsi="Simplified Arabic" w:cs="Simplified Arabic" w:hint="cs"/>
          <w:sz w:val="28"/>
          <w:szCs w:val="28"/>
          <w:lang w:eastAsia="en-GB" w:bidi="ar-SA"/>
        </w:rPr>
        <w:t xml:space="preserve">. </w:t>
      </w:r>
      <w:r w:rsidR="00F56A55">
        <w:rPr>
          <w:rStyle w:val="FootnoteReference"/>
          <w:rFonts w:ascii="Simplified Arabic" w:eastAsia="Times New Roman" w:hAnsi="Simplified Arabic" w:cs="Simplified Arabic"/>
          <w:sz w:val="28"/>
          <w:szCs w:val="28"/>
          <w:lang w:eastAsia="en-GB" w:bidi="ar-SA"/>
        </w:rPr>
        <w:footnoteReference w:id="15"/>
      </w:r>
    </w:p>
    <w:p w14:paraId="6FDC7FDF" w14:textId="77777777" w:rsidR="000B4F46" w:rsidRPr="002259A6" w:rsidRDefault="000B4F46"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أما المسار الثاني، فهو التشاور الرباعي الذي جمع الدول الثلاث بإيران في طهران يوم 26 تشرين الأول 2026، وانتهى إلى الاتفاق على مواصلة الحوار لتعزيز التعاون في قضايا السلام والأمن الإقليميين، من دون الإعلان عن آلية دفاع مشترك أو التزامات تنفيذية مماثلة لاتفاق مكة</w:t>
      </w:r>
      <w:r w:rsidRPr="002259A6">
        <w:rPr>
          <w:rFonts w:ascii="Simplified Arabic" w:eastAsia="Times New Roman" w:hAnsi="Simplified Arabic" w:cs="Simplified Arabic" w:hint="cs"/>
          <w:sz w:val="28"/>
          <w:szCs w:val="28"/>
          <w:lang w:eastAsia="en-GB" w:bidi="ar-SA"/>
        </w:rPr>
        <w:t xml:space="preserve">. </w:t>
      </w:r>
    </w:p>
    <w:p w14:paraId="52B9E139" w14:textId="61635FD8" w:rsidR="000B4F46" w:rsidRPr="002259A6" w:rsidRDefault="000B4F46" w:rsidP="00F56A5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ويشير الجمع بين المسارين إلى احتمال اعتماد صيغة مرنة لإدارة الأمن الإقليمي: تعاون دفاعي بين ثلاث دول، بالتوازي مع فتح قناة تشاور مع إيران، بما يسمح بإدارة التنافس معها ومنع تحوله إلى مواجهة مفتوحة</w:t>
      </w:r>
      <w:r w:rsidRPr="002259A6">
        <w:rPr>
          <w:rFonts w:ascii="Simplified Arabic" w:eastAsia="Times New Roman" w:hAnsi="Simplified Arabic" w:cs="Simplified Arabic" w:hint="cs"/>
          <w:sz w:val="28"/>
          <w:szCs w:val="28"/>
          <w:lang w:eastAsia="en-GB" w:bidi="ar-SA"/>
        </w:rPr>
        <w:t>.</w:t>
      </w:r>
      <w:r w:rsidR="00F56A55">
        <w:rPr>
          <w:rFonts w:ascii="Simplified Arabic" w:eastAsia="Times New Roman" w:hAnsi="Simplified Arabic" w:cs="Simplified Arabic" w:hint="cs"/>
          <w:sz w:val="28"/>
          <w:szCs w:val="28"/>
          <w:rtl/>
          <w:lang w:eastAsia="en-GB" w:bidi="ar-SA"/>
        </w:rPr>
        <w:t xml:space="preserve"> </w:t>
      </w:r>
      <w:r w:rsidRPr="002259A6">
        <w:rPr>
          <w:rFonts w:ascii="Simplified Arabic" w:eastAsia="Times New Roman" w:hAnsi="Simplified Arabic" w:cs="Simplified Arabic" w:hint="cs"/>
          <w:sz w:val="28"/>
          <w:szCs w:val="28"/>
          <w:rtl/>
          <w:lang w:eastAsia="en-GB" w:bidi="ar-SA"/>
        </w:rPr>
        <w:t>وهنا تكمن إحدى أهم دلالات التحرك؛ إذ إن إشراك إيران في التشاور لا يعني إدماجها في اتفاق مكة، لكنه يعكس إدراكاً بأن أي ترتيبات أمنية إقليمية مستدامة يصعب أن تتجاهل دولة تمتلك موقعاً جغرافياً مؤثراً وقدرات عسكرية ونفوذاً مباشراً في عدد من الملفات الإقليمية</w:t>
      </w:r>
      <w:r w:rsidRPr="002259A6">
        <w:rPr>
          <w:rFonts w:ascii="Simplified Arabic" w:eastAsia="Times New Roman" w:hAnsi="Simplified Arabic" w:cs="Simplified Arabic" w:hint="cs"/>
          <w:sz w:val="28"/>
          <w:szCs w:val="28"/>
          <w:lang w:eastAsia="en-GB" w:bidi="ar-SA"/>
        </w:rPr>
        <w:t>.</w:t>
      </w:r>
    </w:p>
    <w:p w14:paraId="40022D76" w14:textId="77777777" w:rsidR="000B4F46" w:rsidRPr="002259A6" w:rsidRDefault="000B4F46" w:rsidP="000B4F46">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2259A6">
        <w:rPr>
          <w:rFonts w:ascii="Simplified Arabic" w:eastAsia="Times New Roman" w:hAnsi="Simplified Arabic" w:cs="Simplified Arabic" w:hint="cs"/>
          <w:b/>
          <w:bCs/>
          <w:sz w:val="28"/>
          <w:szCs w:val="28"/>
          <w:rtl/>
          <w:lang w:eastAsia="en-GB" w:bidi="ar-SA"/>
        </w:rPr>
        <w:t>ثالثاً: اختبار فرضية الدراسة</w:t>
      </w:r>
    </w:p>
    <w:p w14:paraId="6B750469" w14:textId="666612B7" w:rsidR="000B4F46" w:rsidRPr="002259A6" w:rsidRDefault="000B4F46" w:rsidP="00F56A5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انطلقت الدراسة من فرضية مفادها أن استشعار التحولات المحتملة في بنية الوجود الأمريكي في الخليج يدفع القوى الإقليمية المعنية إلى إعادة ترتيب علاقاتها وشبكات نفوذها، بما يفتح المجال أمام الانتقال من توازن قائم على الاحتواء والتنافس إلى توازن أكثر اعتماداً على التفاهمات الإقليمية، تكون إيران أحد أطرافه الأساسية</w:t>
      </w:r>
      <w:r w:rsidRPr="002259A6">
        <w:rPr>
          <w:rFonts w:ascii="Simplified Arabic" w:eastAsia="Times New Roman" w:hAnsi="Simplified Arabic" w:cs="Simplified Arabic" w:hint="cs"/>
          <w:sz w:val="28"/>
          <w:szCs w:val="28"/>
          <w:lang w:eastAsia="en-GB" w:bidi="ar-SA"/>
        </w:rPr>
        <w:t>.</w:t>
      </w:r>
      <w:r w:rsidR="00F56A55">
        <w:rPr>
          <w:rFonts w:ascii="Simplified Arabic" w:eastAsia="Times New Roman" w:hAnsi="Simplified Arabic" w:cs="Simplified Arabic" w:hint="cs"/>
          <w:sz w:val="28"/>
          <w:szCs w:val="28"/>
          <w:rtl/>
          <w:lang w:eastAsia="en-GB" w:bidi="ar-SA"/>
        </w:rPr>
        <w:t xml:space="preserve"> </w:t>
      </w:r>
      <w:r w:rsidRPr="002259A6">
        <w:rPr>
          <w:rFonts w:ascii="Simplified Arabic" w:eastAsia="Times New Roman" w:hAnsi="Simplified Arabic" w:cs="Simplified Arabic" w:hint="cs"/>
          <w:sz w:val="28"/>
          <w:szCs w:val="28"/>
          <w:rtl/>
          <w:lang w:eastAsia="en-GB" w:bidi="ar-SA"/>
        </w:rPr>
        <w:t>وبالعودة إلى المعطيات التي تناولتها الدراسة، يمكن اختبار الفرضية عبر ثلاثة عناصر</w:t>
      </w:r>
      <w:r w:rsidRPr="002259A6">
        <w:rPr>
          <w:rFonts w:ascii="Simplified Arabic" w:eastAsia="Times New Roman" w:hAnsi="Simplified Arabic" w:cs="Simplified Arabic" w:hint="cs"/>
          <w:sz w:val="28"/>
          <w:szCs w:val="28"/>
          <w:lang w:eastAsia="en-GB" w:bidi="ar-SA"/>
        </w:rPr>
        <w:t>:</w:t>
      </w:r>
    </w:p>
    <w:p w14:paraId="03371394" w14:textId="3C6B8885" w:rsidR="000B4F46" w:rsidRPr="00F56A55" w:rsidRDefault="000B4F46" w:rsidP="00F56A55">
      <w:pPr>
        <w:pStyle w:val="ListParagraph"/>
        <w:numPr>
          <w:ilvl w:val="1"/>
          <w:numId w:val="2"/>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56A55">
        <w:rPr>
          <w:rFonts w:ascii="Simplified Arabic" w:eastAsia="Times New Roman" w:hAnsi="Simplified Arabic" w:cs="Simplified Arabic" w:hint="cs"/>
          <w:sz w:val="28"/>
          <w:szCs w:val="28"/>
          <w:rtl/>
          <w:lang w:eastAsia="en-GB" w:bidi="ar-SA"/>
        </w:rPr>
        <w:t>استشعار احتمال تغير الالتزام الأمريكي</w:t>
      </w:r>
    </w:p>
    <w:p w14:paraId="72F6C9BD" w14:textId="77777777" w:rsidR="000B4F46" w:rsidRPr="002259A6" w:rsidRDefault="000B4F46"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تدعم المناقشات الأمريكية حول إعادة تموضع القوات أو تقليص بعض أوجه الوجود العسكري فرضية وجود قلق إقليمي من احتمال تغير المظلة الأمنية. لكن هذه المناقشات لا تثبت أن الدول الثلاث تحركت بناءً على قرار أمريكي بالانسحاب، إذ لا يوجد ما يثبت صدور مثل هذا القرار</w:t>
      </w:r>
      <w:r w:rsidRPr="002259A6">
        <w:rPr>
          <w:rFonts w:ascii="Simplified Arabic" w:eastAsia="Times New Roman" w:hAnsi="Simplified Arabic" w:cs="Simplified Arabic" w:hint="cs"/>
          <w:sz w:val="28"/>
          <w:szCs w:val="28"/>
          <w:lang w:eastAsia="en-GB" w:bidi="ar-SA"/>
        </w:rPr>
        <w:t>.</w:t>
      </w:r>
    </w:p>
    <w:p w14:paraId="00A6419E" w14:textId="77777777" w:rsidR="000B4F46" w:rsidRPr="002259A6" w:rsidRDefault="000B4F46"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lastRenderedPageBreak/>
        <w:t>وعليه، فإن الأدق هو الحديث عن تحوط استراتيجي تجاه احتمال تغير الالتزام الأمريكي، وليس عن استجابة لانسحاب أمريكي تحقق بالفعل</w:t>
      </w:r>
      <w:r w:rsidRPr="002259A6">
        <w:rPr>
          <w:rFonts w:ascii="Simplified Arabic" w:eastAsia="Times New Roman" w:hAnsi="Simplified Arabic" w:cs="Simplified Arabic" w:hint="cs"/>
          <w:sz w:val="28"/>
          <w:szCs w:val="28"/>
          <w:lang w:eastAsia="en-GB" w:bidi="ar-SA"/>
        </w:rPr>
        <w:t>.</w:t>
      </w:r>
    </w:p>
    <w:p w14:paraId="052FE873" w14:textId="307953AE" w:rsidR="000B4F46" w:rsidRPr="00F56A55" w:rsidRDefault="000B4F46" w:rsidP="00F56A55">
      <w:pPr>
        <w:pStyle w:val="ListParagraph"/>
        <w:numPr>
          <w:ilvl w:val="1"/>
          <w:numId w:val="2"/>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56A55">
        <w:rPr>
          <w:rFonts w:ascii="Simplified Arabic" w:eastAsia="Times New Roman" w:hAnsi="Simplified Arabic" w:cs="Simplified Arabic" w:hint="cs"/>
          <w:sz w:val="28"/>
          <w:szCs w:val="28"/>
          <w:rtl/>
          <w:lang w:eastAsia="en-GB" w:bidi="ar-SA"/>
        </w:rPr>
        <w:t>إعادة ترتيب العلاقات الإقليمية</w:t>
      </w:r>
    </w:p>
    <w:p w14:paraId="19F5310A" w14:textId="77777777" w:rsidR="000B4F46" w:rsidRPr="002259A6" w:rsidRDefault="000B4F46"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يوفر اتفاق مكة والاجتماع الرباعي في طهران مؤشرين على اتجاه متزامن نحو تعزيز التنسيق الأمني وتوسيع قنوات التشاور. لكن اختلاف طبيعة المسارين يمنع اعتبارهما حتى الآن بنية أمنية موحدة</w:t>
      </w:r>
      <w:r w:rsidRPr="002259A6">
        <w:rPr>
          <w:rFonts w:ascii="Simplified Arabic" w:eastAsia="Times New Roman" w:hAnsi="Simplified Arabic" w:cs="Simplified Arabic" w:hint="cs"/>
          <w:sz w:val="28"/>
          <w:szCs w:val="28"/>
          <w:lang w:eastAsia="en-GB" w:bidi="ar-SA"/>
        </w:rPr>
        <w:t>.</w:t>
      </w:r>
    </w:p>
    <w:p w14:paraId="6E670083" w14:textId="77777777" w:rsidR="000B4F46" w:rsidRPr="002259A6" w:rsidRDefault="000B4F46"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ومع ذلك، فإن الجمع بين إطار دفاعي ثلاثي وقناة تشاور رباعية يفتح احتمال الانتقال من إدارة التنافس عبر اصطفافات متقابلة إلى إدارة الاختلاف من خلال شبكة علاقات أكثر تنوعاً</w:t>
      </w:r>
      <w:r w:rsidRPr="002259A6">
        <w:rPr>
          <w:rFonts w:ascii="Simplified Arabic" w:eastAsia="Times New Roman" w:hAnsi="Simplified Arabic" w:cs="Simplified Arabic" w:hint="cs"/>
          <w:sz w:val="28"/>
          <w:szCs w:val="28"/>
          <w:lang w:eastAsia="en-GB" w:bidi="ar-SA"/>
        </w:rPr>
        <w:t>.</w:t>
      </w:r>
    </w:p>
    <w:p w14:paraId="008BA526" w14:textId="7F284612" w:rsidR="000B4F46" w:rsidRPr="00F56A55" w:rsidRDefault="000B4F46" w:rsidP="00F56A55">
      <w:pPr>
        <w:pStyle w:val="ListParagraph"/>
        <w:numPr>
          <w:ilvl w:val="1"/>
          <w:numId w:val="2"/>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56A55">
        <w:rPr>
          <w:rFonts w:ascii="Simplified Arabic" w:eastAsia="Times New Roman" w:hAnsi="Simplified Arabic" w:cs="Simplified Arabic" w:hint="cs"/>
          <w:sz w:val="28"/>
          <w:szCs w:val="28"/>
          <w:lang w:eastAsia="en-GB" w:bidi="ar-SA"/>
        </w:rPr>
        <w:t xml:space="preserve"> </w:t>
      </w:r>
      <w:r w:rsidRPr="00F56A55">
        <w:rPr>
          <w:rFonts w:ascii="Simplified Arabic" w:eastAsia="Times New Roman" w:hAnsi="Simplified Arabic" w:cs="Simplified Arabic" w:hint="cs"/>
          <w:sz w:val="28"/>
          <w:szCs w:val="28"/>
          <w:rtl/>
          <w:lang w:eastAsia="en-GB" w:bidi="ar-SA"/>
        </w:rPr>
        <w:t>الانتقال من التوازن إلى التكامل</w:t>
      </w:r>
    </w:p>
    <w:p w14:paraId="4E310EB5" w14:textId="785B42E0" w:rsidR="000B4F46" w:rsidRPr="002259A6" w:rsidRDefault="000B4F46" w:rsidP="00F56A5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لم تصل المعطيات الحالية إلى إثبات نشوء تكامل أمني إقليمي؛ إذ لا تزال آليات المتابعة والتنسيق التنفيذي والالتزامات المشتركة غير مكتملة أو غير معلنة. لكن وجود مصالح مشتركة في أمن الطاقة والممرات البحرية والحدود يوفر مدخلاً ممكناً للتكامل الوظيفي</w:t>
      </w:r>
      <w:r w:rsidRPr="002259A6">
        <w:rPr>
          <w:rFonts w:ascii="Simplified Arabic" w:eastAsia="Times New Roman" w:hAnsi="Simplified Arabic" w:cs="Simplified Arabic" w:hint="cs"/>
          <w:sz w:val="28"/>
          <w:szCs w:val="28"/>
          <w:lang w:eastAsia="en-GB" w:bidi="ar-SA"/>
        </w:rPr>
        <w:t>.</w:t>
      </w:r>
      <w:r w:rsidR="00F56A55">
        <w:rPr>
          <w:rFonts w:ascii="Simplified Arabic" w:eastAsia="Times New Roman" w:hAnsi="Simplified Arabic" w:cs="Simplified Arabic" w:hint="cs"/>
          <w:sz w:val="28"/>
          <w:szCs w:val="28"/>
          <w:rtl/>
          <w:lang w:eastAsia="en-GB" w:bidi="ar-SA"/>
        </w:rPr>
        <w:t xml:space="preserve"> </w:t>
      </w:r>
      <w:r w:rsidRPr="002259A6">
        <w:rPr>
          <w:rFonts w:ascii="Simplified Arabic" w:eastAsia="Times New Roman" w:hAnsi="Simplified Arabic" w:cs="Simplified Arabic" w:hint="cs"/>
          <w:sz w:val="28"/>
          <w:szCs w:val="28"/>
          <w:rtl/>
          <w:lang w:eastAsia="en-GB" w:bidi="ar-SA"/>
        </w:rPr>
        <w:t>وبذلك يمكن اعتبار الفرضية مدعومة على مستوى الاتجاه التحوطي وإعادة ترتيب العلاقات، لكنها لم تثبت بعد على مستوى نشوء منظومة أمنية إقليمية متكاملة</w:t>
      </w:r>
      <w:r w:rsidRPr="002259A6">
        <w:rPr>
          <w:rFonts w:ascii="Simplified Arabic" w:eastAsia="Times New Roman" w:hAnsi="Simplified Arabic" w:cs="Simplified Arabic" w:hint="cs"/>
          <w:sz w:val="28"/>
          <w:szCs w:val="28"/>
          <w:lang w:eastAsia="en-GB" w:bidi="ar-SA"/>
        </w:rPr>
        <w:t>.</w:t>
      </w:r>
    </w:p>
    <w:p w14:paraId="4B0E1181" w14:textId="77777777" w:rsidR="000B4F46" w:rsidRPr="002259A6" w:rsidRDefault="000B4F46" w:rsidP="000B4F46">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2259A6">
        <w:rPr>
          <w:rFonts w:ascii="Simplified Arabic" w:eastAsia="Times New Roman" w:hAnsi="Simplified Arabic" w:cs="Simplified Arabic" w:hint="cs"/>
          <w:b/>
          <w:bCs/>
          <w:sz w:val="28"/>
          <w:szCs w:val="28"/>
          <w:rtl/>
          <w:lang w:eastAsia="en-GB" w:bidi="ar-SA"/>
        </w:rPr>
        <w:t>رابعاً: انعكاس التحول المحتمل على موقع الكيان الإسرائيلي</w:t>
      </w:r>
    </w:p>
    <w:p w14:paraId="3BCEFF5E" w14:textId="64C78AF0" w:rsidR="000B4F46" w:rsidRPr="002259A6" w:rsidRDefault="000B4F46" w:rsidP="00C628F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لا يظهر من المعطيات المتاحة أن التقارب الرباعي يستهدف إنشاء تحالف عسكري ضد الكيان الإسرائيلي. إلا أن تطور هذا المسار إلى شبكة إقليمية أكثر تنسيقاً قد يغير بعض الشروط التي يتحرك ضمنها</w:t>
      </w:r>
      <w:r w:rsidRPr="002259A6">
        <w:rPr>
          <w:rFonts w:ascii="Simplified Arabic" w:eastAsia="Times New Roman" w:hAnsi="Simplified Arabic" w:cs="Simplified Arabic" w:hint="cs"/>
          <w:sz w:val="28"/>
          <w:szCs w:val="28"/>
          <w:lang w:eastAsia="en-GB" w:bidi="ar-SA"/>
        </w:rPr>
        <w:t>.</w:t>
      </w:r>
      <w:r w:rsidR="00C628F6">
        <w:rPr>
          <w:rFonts w:ascii="Simplified Arabic" w:eastAsia="Times New Roman" w:hAnsi="Simplified Arabic" w:cs="Simplified Arabic" w:hint="cs"/>
          <w:sz w:val="28"/>
          <w:szCs w:val="28"/>
          <w:rtl/>
          <w:lang w:eastAsia="en-GB" w:bidi="ar-SA"/>
        </w:rPr>
        <w:t xml:space="preserve"> </w:t>
      </w:r>
      <w:r w:rsidRPr="002259A6">
        <w:rPr>
          <w:rFonts w:ascii="Simplified Arabic" w:eastAsia="Times New Roman" w:hAnsi="Simplified Arabic" w:cs="Simplified Arabic" w:hint="cs"/>
          <w:sz w:val="28"/>
          <w:szCs w:val="28"/>
          <w:rtl/>
          <w:lang w:eastAsia="en-GB" w:bidi="ar-SA"/>
        </w:rPr>
        <w:t>فإذا تمكنت الدول المعنية من تنسيق مواقفها بشأن الاعتداءات الإقليمية، وأمن الممرات، وإدارة الأزمات، فقد يتراجع هامش قدرة الكيان الإسرائيلي على استثمار التباينات بين القوى الإقليمية، أو فرض ترتيبات أمنية واقتصادية تتجاهل مصالح بعض هذه الدول</w:t>
      </w:r>
      <w:r w:rsidRPr="002259A6">
        <w:rPr>
          <w:rFonts w:ascii="Simplified Arabic" w:eastAsia="Times New Roman" w:hAnsi="Simplified Arabic" w:cs="Simplified Arabic" w:hint="cs"/>
          <w:sz w:val="28"/>
          <w:szCs w:val="28"/>
          <w:lang w:eastAsia="en-GB" w:bidi="ar-SA"/>
        </w:rPr>
        <w:t>.</w:t>
      </w:r>
    </w:p>
    <w:p w14:paraId="78C3ADAB" w14:textId="24CA0948" w:rsidR="000B4F46" w:rsidRPr="002259A6" w:rsidRDefault="000B4F46" w:rsidP="00C628F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كما أن تطور تفاهمات إقليمية تضم إيران قد يطرح تصوراً للأمن والاندماج في غرب آسيا لا يقوم على استبعادها، أو على جعل التطبيع مع الكيان الإسرائيلي المدخل الوحيد لإعادة تنظيم العلاقات الإقليمية</w:t>
      </w:r>
      <w:r w:rsidRPr="002259A6">
        <w:rPr>
          <w:rFonts w:ascii="Simplified Arabic" w:eastAsia="Times New Roman" w:hAnsi="Simplified Arabic" w:cs="Simplified Arabic" w:hint="cs"/>
          <w:sz w:val="28"/>
          <w:szCs w:val="28"/>
          <w:lang w:eastAsia="en-GB" w:bidi="ar-SA"/>
        </w:rPr>
        <w:t>.</w:t>
      </w:r>
      <w:r w:rsidR="00C628F6">
        <w:rPr>
          <w:rFonts w:ascii="Simplified Arabic" w:eastAsia="Times New Roman" w:hAnsi="Simplified Arabic" w:cs="Simplified Arabic" w:hint="cs"/>
          <w:sz w:val="28"/>
          <w:szCs w:val="28"/>
          <w:rtl/>
          <w:lang w:eastAsia="en-GB" w:bidi="ar-SA"/>
        </w:rPr>
        <w:t xml:space="preserve"> </w:t>
      </w:r>
      <w:r w:rsidRPr="002259A6">
        <w:rPr>
          <w:rFonts w:ascii="Simplified Arabic" w:eastAsia="Times New Roman" w:hAnsi="Simplified Arabic" w:cs="Simplified Arabic" w:hint="cs"/>
          <w:sz w:val="28"/>
          <w:szCs w:val="28"/>
          <w:rtl/>
          <w:lang w:eastAsia="en-GB" w:bidi="ar-SA"/>
        </w:rPr>
        <w:t>لكن هذا التأثير يبقى مشروطاً بمدى تطور التنسيق، وقدرة الدول الأربع على تجاوز خلافاتها، وانتقال التفاهمات من المستوى السياسي إلى المستوى المؤسسي والتنفيذي. لذلك فإن الأثر المحتمل على الكيان الإسرائيلي يتمثل أساساً في تغير البيئة الاستراتيجية المحيطة به، وليس في نشوء تهديد عسكري موحد ومباشر بالضرورة</w:t>
      </w:r>
      <w:r w:rsidRPr="002259A6">
        <w:rPr>
          <w:rFonts w:ascii="Simplified Arabic" w:eastAsia="Times New Roman" w:hAnsi="Simplified Arabic" w:cs="Simplified Arabic" w:hint="cs"/>
          <w:sz w:val="28"/>
          <w:szCs w:val="28"/>
          <w:lang w:eastAsia="en-GB" w:bidi="ar-SA"/>
        </w:rPr>
        <w:t>.</w:t>
      </w:r>
    </w:p>
    <w:p w14:paraId="05EA846B" w14:textId="77777777" w:rsidR="000B4F46" w:rsidRPr="002259A6" w:rsidRDefault="000B4F46" w:rsidP="000B4F46">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2259A6">
        <w:rPr>
          <w:rFonts w:ascii="Simplified Arabic" w:eastAsia="Times New Roman" w:hAnsi="Simplified Arabic" w:cs="Simplified Arabic" w:hint="cs"/>
          <w:b/>
          <w:bCs/>
          <w:sz w:val="28"/>
          <w:szCs w:val="28"/>
          <w:rtl/>
          <w:lang w:eastAsia="en-GB" w:bidi="ar-SA"/>
        </w:rPr>
        <w:lastRenderedPageBreak/>
        <w:t>خامساً: المسارات المحتملة لتطور الأمن الإقليمي</w:t>
      </w:r>
    </w:p>
    <w:p w14:paraId="10E6A3C3" w14:textId="77777777" w:rsidR="000B4F46" w:rsidRPr="002259A6" w:rsidRDefault="000B4F46"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في ضوء المعطيات السابقة، يمكن تحديد ثلاثة مسارات رئيسية</w:t>
      </w:r>
      <w:r w:rsidRPr="002259A6">
        <w:rPr>
          <w:rFonts w:ascii="Simplified Arabic" w:eastAsia="Times New Roman" w:hAnsi="Simplified Arabic" w:cs="Simplified Arabic" w:hint="cs"/>
          <w:sz w:val="28"/>
          <w:szCs w:val="28"/>
          <w:lang w:eastAsia="en-GB" w:bidi="ar-SA"/>
        </w:rPr>
        <w:t>:</w:t>
      </w:r>
    </w:p>
    <w:p w14:paraId="7B252DBA" w14:textId="77777777" w:rsidR="000B4F46" w:rsidRPr="002259A6" w:rsidRDefault="000B4F46"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المسار الأول: استمرار التوازن القائم مع تعديلات محدودة</w:t>
      </w:r>
    </w:p>
    <w:p w14:paraId="5C583A1F" w14:textId="77777777" w:rsidR="000B4F46" w:rsidRPr="002259A6" w:rsidRDefault="000B4F46"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يستمر الوجود الأمريكي مع إعادة توزيع بعض القوات والمهام، وتبقى الدول الإقليمية معتمدة بدرجات متفاوتة على الشراكات الدفاعية الخارجية. وفي هذه الحالة، يظل اتفاق مكة إطاراً للتعاون الدفاعي الثلاثي، بينما يبقى التشاور مع إيران قناة لإدارة التوترات ومنع التصعيد</w:t>
      </w:r>
      <w:r w:rsidRPr="002259A6">
        <w:rPr>
          <w:rFonts w:ascii="Simplified Arabic" w:eastAsia="Times New Roman" w:hAnsi="Simplified Arabic" w:cs="Simplified Arabic" w:hint="cs"/>
          <w:sz w:val="28"/>
          <w:szCs w:val="28"/>
          <w:lang w:eastAsia="en-GB" w:bidi="ar-SA"/>
        </w:rPr>
        <w:t>.</w:t>
      </w:r>
    </w:p>
    <w:p w14:paraId="3FBA9359" w14:textId="77777777" w:rsidR="000B4F46" w:rsidRPr="002259A6" w:rsidRDefault="000B4F46"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المسار الثاني: نشوء توازن تعاوني إقليمي</w:t>
      </w:r>
    </w:p>
    <w:p w14:paraId="73B3A03C" w14:textId="77777777" w:rsidR="000B4F46" w:rsidRPr="002259A6" w:rsidRDefault="000B4F46"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يتطور التشاور الرباعي إلى اجتماعات دورية وآليات متابعة، مع توسيع مجالات التعاون في أمن الحدود والملاحة والطاقة وإدارة الأزمات. ولا يتطلب هذا المسار إنهاء العلاقات الدفاعية مع الولايات المتحدة، بل يقوم على توسيع هامش القرار الإقليمي وتنويع مصادر الأمن</w:t>
      </w:r>
      <w:r w:rsidRPr="002259A6">
        <w:rPr>
          <w:rFonts w:ascii="Simplified Arabic" w:eastAsia="Times New Roman" w:hAnsi="Simplified Arabic" w:cs="Simplified Arabic" w:hint="cs"/>
          <w:sz w:val="28"/>
          <w:szCs w:val="28"/>
          <w:lang w:eastAsia="en-GB" w:bidi="ar-SA"/>
        </w:rPr>
        <w:t>.</w:t>
      </w:r>
    </w:p>
    <w:p w14:paraId="4D171502" w14:textId="77777777" w:rsidR="000B4F46" w:rsidRPr="002259A6" w:rsidRDefault="000B4F46"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المسار الثالث: الانتقال التدريجي إلى تكامل أمني إقليمي</w:t>
      </w:r>
    </w:p>
    <w:p w14:paraId="1F2257DE" w14:textId="36051E89" w:rsidR="000B4F46" w:rsidRPr="002259A6" w:rsidRDefault="000B4F46" w:rsidP="00C628F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يتجاوز التعاون مستوى التشاور السياسي إلى إنشاء مؤسسات وآليات تنفيذية، وتطوير تفاهمات مشتركة في أمن الممرات البحرية والبرية، والتعاون الاستخباري والدفاعي، وربط المصالح الاقتصادية بمصالح الأمن والاستقرار</w:t>
      </w:r>
      <w:r w:rsidRPr="002259A6">
        <w:rPr>
          <w:rFonts w:ascii="Simplified Arabic" w:eastAsia="Times New Roman" w:hAnsi="Simplified Arabic" w:cs="Simplified Arabic" w:hint="cs"/>
          <w:sz w:val="28"/>
          <w:szCs w:val="28"/>
          <w:lang w:eastAsia="en-GB" w:bidi="ar-SA"/>
        </w:rPr>
        <w:t>.</w:t>
      </w:r>
      <w:r w:rsidR="00C628F6">
        <w:rPr>
          <w:rFonts w:ascii="Simplified Arabic" w:eastAsia="Times New Roman" w:hAnsi="Simplified Arabic" w:cs="Simplified Arabic" w:hint="cs"/>
          <w:sz w:val="28"/>
          <w:szCs w:val="28"/>
          <w:rtl/>
          <w:lang w:eastAsia="en-GB" w:bidi="ar-SA"/>
        </w:rPr>
        <w:t xml:space="preserve"> </w:t>
      </w:r>
      <w:r w:rsidRPr="002259A6">
        <w:rPr>
          <w:rFonts w:ascii="Simplified Arabic" w:eastAsia="Times New Roman" w:hAnsi="Simplified Arabic" w:cs="Simplified Arabic" w:hint="cs"/>
          <w:sz w:val="28"/>
          <w:szCs w:val="28"/>
          <w:rtl/>
          <w:lang w:eastAsia="en-GB" w:bidi="ar-SA"/>
        </w:rPr>
        <w:t>ويتطلب هذا المسار معالجة الخلافات بين الدول المعنية، وتحديد مفهوم مشترك للتهديدات، ووضع قواعد لإدارة الأزمات، وتجنب تحويل الترتيبات الجديدة إلى إطار لاستهداف طرف إقليمي بعينه</w:t>
      </w:r>
      <w:r w:rsidRPr="002259A6">
        <w:rPr>
          <w:rFonts w:ascii="Simplified Arabic" w:eastAsia="Times New Roman" w:hAnsi="Simplified Arabic" w:cs="Simplified Arabic" w:hint="cs"/>
          <w:sz w:val="28"/>
          <w:szCs w:val="28"/>
          <w:lang w:eastAsia="en-GB" w:bidi="ar-SA"/>
        </w:rPr>
        <w:t>.</w:t>
      </w:r>
    </w:p>
    <w:p w14:paraId="052D28A0" w14:textId="77777777" w:rsidR="000B4F46" w:rsidRPr="002259A6" w:rsidRDefault="000B4F46" w:rsidP="000B4F46">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2259A6">
        <w:rPr>
          <w:rFonts w:ascii="Simplified Arabic" w:eastAsia="Times New Roman" w:hAnsi="Simplified Arabic" w:cs="Simplified Arabic" w:hint="cs"/>
          <w:b/>
          <w:bCs/>
          <w:sz w:val="28"/>
          <w:szCs w:val="28"/>
          <w:rtl/>
          <w:lang w:eastAsia="en-GB" w:bidi="ar-SA"/>
        </w:rPr>
        <w:t>سادساً: مؤشرات قياس انتقال التحول من التقارب إلى التكامل</w:t>
      </w:r>
    </w:p>
    <w:p w14:paraId="307C359A" w14:textId="77777777" w:rsidR="000B4F46" w:rsidRPr="002259A6" w:rsidRDefault="000B4F46"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حتى لا يبقى تقدير مستقبل الأمن الإقليمي محكوماً بالتصريحات السياسية، يمكن اعتماد مجموعة من المؤشرات العملية لمراقبة تطور هذا المسار</w:t>
      </w:r>
      <w:r w:rsidRPr="002259A6">
        <w:rPr>
          <w:rFonts w:ascii="Simplified Arabic" w:eastAsia="Times New Roman" w:hAnsi="Simplified Arabic" w:cs="Simplified Arabic" w:hint="cs"/>
          <w:sz w:val="28"/>
          <w:szCs w:val="28"/>
          <w:lang w:eastAsia="en-GB" w:bidi="ar-SA"/>
        </w:rPr>
        <w:t>:</w:t>
      </w:r>
    </w:p>
    <w:p w14:paraId="2821269E" w14:textId="77777777" w:rsidR="000B4F46" w:rsidRPr="002259A6" w:rsidRDefault="000B4F46" w:rsidP="000B4F46">
      <w:pPr>
        <w:numPr>
          <w:ilvl w:val="0"/>
          <w:numId w:val="17"/>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المؤشر السياسي</w:t>
      </w:r>
      <w:r w:rsidRPr="002259A6">
        <w:rPr>
          <w:rFonts w:ascii="Simplified Arabic" w:eastAsia="Times New Roman" w:hAnsi="Simplified Arabic" w:cs="Simplified Arabic" w:hint="cs"/>
          <w:sz w:val="28"/>
          <w:szCs w:val="28"/>
          <w:lang w:eastAsia="en-GB" w:bidi="ar-SA"/>
        </w:rPr>
        <w:t xml:space="preserve">: </w:t>
      </w:r>
      <w:r w:rsidRPr="002259A6">
        <w:rPr>
          <w:rFonts w:ascii="Simplified Arabic" w:eastAsia="Times New Roman" w:hAnsi="Simplified Arabic" w:cs="Simplified Arabic" w:hint="cs"/>
          <w:sz w:val="28"/>
          <w:szCs w:val="28"/>
          <w:rtl/>
          <w:lang w:eastAsia="en-GB" w:bidi="ar-SA"/>
        </w:rPr>
        <w:t>انتظام الاجتماعات الرباعية، وظهور آلية واضحة للمتابعة، وتوسيع مستوى التمثيل السياسي والأمني</w:t>
      </w:r>
      <w:r w:rsidRPr="002259A6">
        <w:rPr>
          <w:rFonts w:ascii="Simplified Arabic" w:eastAsia="Times New Roman" w:hAnsi="Simplified Arabic" w:cs="Simplified Arabic" w:hint="cs"/>
          <w:sz w:val="28"/>
          <w:szCs w:val="28"/>
          <w:lang w:eastAsia="en-GB" w:bidi="ar-SA"/>
        </w:rPr>
        <w:t>.</w:t>
      </w:r>
    </w:p>
    <w:p w14:paraId="1AD354CA" w14:textId="77777777" w:rsidR="000B4F46" w:rsidRPr="002259A6" w:rsidRDefault="000B4F46" w:rsidP="000B4F46">
      <w:pPr>
        <w:numPr>
          <w:ilvl w:val="0"/>
          <w:numId w:val="17"/>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المؤشر الدفاعي</w:t>
      </w:r>
      <w:r w:rsidRPr="002259A6">
        <w:rPr>
          <w:rFonts w:ascii="Simplified Arabic" w:eastAsia="Times New Roman" w:hAnsi="Simplified Arabic" w:cs="Simplified Arabic" w:hint="cs"/>
          <w:sz w:val="28"/>
          <w:szCs w:val="28"/>
          <w:lang w:eastAsia="en-GB" w:bidi="ar-SA"/>
        </w:rPr>
        <w:t xml:space="preserve">: </w:t>
      </w:r>
      <w:r w:rsidRPr="002259A6">
        <w:rPr>
          <w:rFonts w:ascii="Simplified Arabic" w:eastAsia="Times New Roman" w:hAnsi="Simplified Arabic" w:cs="Simplified Arabic" w:hint="cs"/>
          <w:sz w:val="28"/>
          <w:szCs w:val="28"/>
          <w:rtl/>
          <w:lang w:eastAsia="en-GB" w:bidi="ar-SA"/>
        </w:rPr>
        <w:t>تطور التعاون العسكري بين الدول الثلاث، وظهور صيغ تنسيق أمني مع إيران، من دون الخلط بين الالتزامات الدفاعية الثلاثية والتشاور الرباعي</w:t>
      </w:r>
      <w:r w:rsidRPr="002259A6">
        <w:rPr>
          <w:rFonts w:ascii="Simplified Arabic" w:eastAsia="Times New Roman" w:hAnsi="Simplified Arabic" w:cs="Simplified Arabic" w:hint="cs"/>
          <w:sz w:val="28"/>
          <w:szCs w:val="28"/>
          <w:lang w:eastAsia="en-GB" w:bidi="ar-SA"/>
        </w:rPr>
        <w:t>.</w:t>
      </w:r>
    </w:p>
    <w:p w14:paraId="3868979C" w14:textId="77777777" w:rsidR="000B4F46" w:rsidRPr="002259A6" w:rsidRDefault="000B4F46" w:rsidP="000B4F46">
      <w:pPr>
        <w:numPr>
          <w:ilvl w:val="0"/>
          <w:numId w:val="17"/>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lastRenderedPageBreak/>
        <w:t>المؤشر الجغرافي</w:t>
      </w:r>
      <w:r w:rsidRPr="002259A6">
        <w:rPr>
          <w:rFonts w:ascii="Simplified Arabic" w:eastAsia="Times New Roman" w:hAnsi="Simplified Arabic" w:cs="Simplified Arabic" w:hint="cs"/>
          <w:sz w:val="28"/>
          <w:szCs w:val="28"/>
          <w:lang w:eastAsia="en-GB" w:bidi="ar-SA"/>
        </w:rPr>
        <w:t xml:space="preserve">: </w:t>
      </w:r>
      <w:r w:rsidRPr="002259A6">
        <w:rPr>
          <w:rFonts w:ascii="Simplified Arabic" w:eastAsia="Times New Roman" w:hAnsi="Simplified Arabic" w:cs="Simplified Arabic" w:hint="cs"/>
          <w:sz w:val="28"/>
          <w:szCs w:val="28"/>
          <w:rtl/>
          <w:lang w:eastAsia="en-GB" w:bidi="ar-SA"/>
        </w:rPr>
        <w:t>التوصل إلى تفاهمات عملية بشأن أمن الخليج ومضيق هرمز وبحر العرب والبحر الأحمر وباب المندب</w:t>
      </w:r>
      <w:r w:rsidRPr="002259A6">
        <w:rPr>
          <w:rFonts w:ascii="Simplified Arabic" w:eastAsia="Times New Roman" w:hAnsi="Simplified Arabic" w:cs="Simplified Arabic" w:hint="cs"/>
          <w:sz w:val="28"/>
          <w:szCs w:val="28"/>
          <w:lang w:eastAsia="en-GB" w:bidi="ar-SA"/>
        </w:rPr>
        <w:t>.</w:t>
      </w:r>
    </w:p>
    <w:p w14:paraId="1F8D076D" w14:textId="77777777" w:rsidR="000B4F46" w:rsidRPr="002259A6" w:rsidRDefault="000B4F46" w:rsidP="000B4F46">
      <w:pPr>
        <w:numPr>
          <w:ilvl w:val="0"/>
          <w:numId w:val="17"/>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المؤشر الاقتصادي</w:t>
      </w:r>
      <w:r w:rsidRPr="002259A6">
        <w:rPr>
          <w:rFonts w:ascii="Simplified Arabic" w:eastAsia="Times New Roman" w:hAnsi="Simplified Arabic" w:cs="Simplified Arabic" w:hint="cs"/>
          <w:sz w:val="28"/>
          <w:szCs w:val="28"/>
          <w:lang w:eastAsia="en-GB" w:bidi="ar-SA"/>
        </w:rPr>
        <w:t xml:space="preserve">: </w:t>
      </w:r>
      <w:r w:rsidRPr="002259A6">
        <w:rPr>
          <w:rFonts w:ascii="Simplified Arabic" w:eastAsia="Times New Roman" w:hAnsi="Simplified Arabic" w:cs="Simplified Arabic" w:hint="cs"/>
          <w:sz w:val="28"/>
          <w:szCs w:val="28"/>
          <w:rtl/>
          <w:lang w:eastAsia="en-GB" w:bidi="ar-SA"/>
        </w:rPr>
        <w:t>إطلاق مشاريع ربط تجاري ونقل وطاقة تعزز المصالح المتبادلة وتزيد كلفة العودة إلى المواجهة</w:t>
      </w:r>
      <w:r w:rsidRPr="002259A6">
        <w:rPr>
          <w:rFonts w:ascii="Simplified Arabic" w:eastAsia="Times New Roman" w:hAnsi="Simplified Arabic" w:cs="Simplified Arabic" w:hint="cs"/>
          <w:sz w:val="28"/>
          <w:szCs w:val="28"/>
          <w:lang w:eastAsia="en-GB" w:bidi="ar-SA"/>
        </w:rPr>
        <w:t>.</w:t>
      </w:r>
    </w:p>
    <w:p w14:paraId="0062AC94" w14:textId="77777777" w:rsidR="000B4F46" w:rsidRPr="002259A6" w:rsidRDefault="000B4F46" w:rsidP="000B4F46">
      <w:pPr>
        <w:numPr>
          <w:ilvl w:val="0"/>
          <w:numId w:val="17"/>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المؤشر الأمريكي</w:t>
      </w:r>
      <w:r w:rsidRPr="002259A6">
        <w:rPr>
          <w:rFonts w:ascii="Simplified Arabic" w:eastAsia="Times New Roman" w:hAnsi="Simplified Arabic" w:cs="Simplified Arabic" w:hint="cs"/>
          <w:sz w:val="28"/>
          <w:szCs w:val="28"/>
          <w:lang w:eastAsia="en-GB" w:bidi="ar-SA"/>
        </w:rPr>
        <w:t xml:space="preserve">: </w:t>
      </w:r>
      <w:r w:rsidRPr="002259A6">
        <w:rPr>
          <w:rFonts w:ascii="Simplified Arabic" w:eastAsia="Times New Roman" w:hAnsi="Simplified Arabic" w:cs="Simplified Arabic" w:hint="cs"/>
          <w:sz w:val="28"/>
          <w:szCs w:val="28"/>
          <w:rtl/>
          <w:lang w:eastAsia="en-GB" w:bidi="ar-SA"/>
        </w:rPr>
        <w:t>ظهور قرارات فعلية بشأن إعادة توزيع القوات أو تقليص الوجود العسكري أو تعديل طبيعة الالتزامات الدفاعية في الخليج</w:t>
      </w:r>
      <w:r w:rsidRPr="002259A6">
        <w:rPr>
          <w:rFonts w:ascii="Simplified Arabic" w:eastAsia="Times New Roman" w:hAnsi="Simplified Arabic" w:cs="Simplified Arabic" w:hint="cs"/>
          <w:sz w:val="28"/>
          <w:szCs w:val="28"/>
          <w:lang w:eastAsia="en-GB" w:bidi="ar-SA"/>
        </w:rPr>
        <w:t>.</w:t>
      </w:r>
    </w:p>
    <w:p w14:paraId="64836448" w14:textId="77777777" w:rsidR="000B4F46" w:rsidRPr="002259A6" w:rsidRDefault="000B4F46" w:rsidP="000B4F46">
      <w:pPr>
        <w:numPr>
          <w:ilvl w:val="0"/>
          <w:numId w:val="17"/>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المؤشر الإقليمي</w:t>
      </w:r>
      <w:r w:rsidRPr="002259A6">
        <w:rPr>
          <w:rFonts w:ascii="Simplified Arabic" w:eastAsia="Times New Roman" w:hAnsi="Simplified Arabic" w:cs="Simplified Arabic" w:hint="cs"/>
          <w:sz w:val="28"/>
          <w:szCs w:val="28"/>
          <w:lang w:eastAsia="en-GB" w:bidi="ar-SA"/>
        </w:rPr>
        <w:t xml:space="preserve">: </w:t>
      </w:r>
      <w:r w:rsidRPr="002259A6">
        <w:rPr>
          <w:rFonts w:ascii="Simplified Arabic" w:eastAsia="Times New Roman" w:hAnsi="Simplified Arabic" w:cs="Simplified Arabic" w:hint="cs"/>
          <w:sz w:val="28"/>
          <w:szCs w:val="28"/>
          <w:rtl/>
          <w:lang w:eastAsia="en-GB" w:bidi="ar-SA"/>
        </w:rPr>
        <w:t>قدرة الدول المعنية على تنسيق مواقفها تجاه الأزمات في فلسطين ولبنان وسوريا واليمن، ومعالجة الخلافات التي قد تعرقل التعاون</w:t>
      </w:r>
      <w:r w:rsidRPr="002259A6">
        <w:rPr>
          <w:rFonts w:ascii="Simplified Arabic" w:eastAsia="Times New Roman" w:hAnsi="Simplified Arabic" w:cs="Simplified Arabic" w:hint="cs"/>
          <w:sz w:val="28"/>
          <w:szCs w:val="28"/>
          <w:lang w:eastAsia="en-GB" w:bidi="ar-SA"/>
        </w:rPr>
        <w:t>.</w:t>
      </w:r>
    </w:p>
    <w:p w14:paraId="1FAB190B" w14:textId="77777777" w:rsidR="000B4F46" w:rsidRPr="002259A6" w:rsidRDefault="000B4F46" w:rsidP="000B4F46">
      <w:pPr>
        <w:numPr>
          <w:ilvl w:val="0"/>
          <w:numId w:val="17"/>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المؤشر المؤسسي</w:t>
      </w:r>
      <w:r w:rsidRPr="002259A6">
        <w:rPr>
          <w:rFonts w:ascii="Simplified Arabic" w:eastAsia="Times New Roman" w:hAnsi="Simplified Arabic" w:cs="Simplified Arabic" w:hint="cs"/>
          <w:sz w:val="28"/>
          <w:szCs w:val="28"/>
          <w:lang w:eastAsia="en-GB" w:bidi="ar-SA"/>
        </w:rPr>
        <w:t xml:space="preserve">: </w:t>
      </w:r>
      <w:r w:rsidRPr="002259A6">
        <w:rPr>
          <w:rFonts w:ascii="Simplified Arabic" w:eastAsia="Times New Roman" w:hAnsi="Simplified Arabic" w:cs="Simplified Arabic" w:hint="cs"/>
          <w:sz w:val="28"/>
          <w:szCs w:val="28"/>
          <w:rtl/>
          <w:lang w:eastAsia="en-GB" w:bidi="ar-SA"/>
        </w:rPr>
        <w:t>إنشاء لجان دائمة أو آليات مشتركة لتسوية النزاعات وإدارة الأزمات، وتحويل التفاهمات السياسية إلى إجراءات قابلة للقياس</w:t>
      </w:r>
      <w:r w:rsidRPr="002259A6">
        <w:rPr>
          <w:rFonts w:ascii="Simplified Arabic" w:eastAsia="Times New Roman" w:hAnsi="Simplified Arabic" w:cs="Simplified Arabic" w:hint="cs"/>
          <w:sz w:val="28"/>
          <w:szCs w:val="28"/>
          <w:lang w:eastAsia="en-GB" w:bidi="ar-SA"/>
        </w:rPr>
        <w:t>.</w:t>
      </w:r>
    </w:p>
    <w:p w14:paraId="01EC78AB" w14:textId="77777777" w:rsidR="000B4F46" w:rsidRPr="002259A6" w:rsidRDefault="000B4F46"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وتكمن أهمية هذه المؤشرات في أنها تسمح بالتمييز بين استمرار التقارب بوصفه استجابة ظرفية لمخاطر الحرب، وبين تحوله إلى إعادة تشكيل مستدامة لبنية الأمن الإقليمي</w:t>
      </w:r>
      <w:r w:rsidRPr="002259A6">
        <w:rPr>
          <w:rFonts w:ascii="Simplified Arabic" w:eastAsia="Times New Roman" w:hAnsi="Simplified Arabic" w:cs="Simplified Arabic" w:hint="cs"/>
          <w:sz w:val="28"/>
          <w:szCs w:val="28"/>
          <w:lang w:eastAsia="en-GB" w:bidi="ar-SA"/>
        </w:rPr>
        <w:t>.</w:t>
      </w:r>
    </w:p>
    <w:p w14:paraId="67DDD80A" w14:textId="77777777" w:rsidR="000B4F46" w:rsidRPr="002259A6" w:rsidRDefault="000B4F46" w:rsidP="000B4F46">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2259A6">
        <w:rPr>
          <w:rFonts w:ascii="Simplified Arabic" w:eastAsia="Times New Roman" w:hAnsi="Simplified Arabic" w:cs="Simplified Arabic" w:hint="cs"/>
          <w:b/>
          <w:bCs/>
          <w:sz w:val="28"/>
          <w:szCs w:val="28"/>
          <w:rtl/>
          <w:lang w:eastAsia="en-GB" w:bidi="ar-SA"/>
        </w:rPr>
        <w:t>التقدير الاستراتيجي النهائي</w:t>
      </w:r>
    </w:p>
    <w:p w14:paraId="44B5E003" w14:textId="77777777" w:rsidR="000B4F46" w:rsidRPr="002259A6" w:rsidRDefault="000B4F46"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تخلص الدراسة إلى أن التحركات السعودية والتركية والباكستانية، بالتوازي مع فتح مسار التشاور مع إيران، تعكس اتجاهاً نحو إعادة تقييم ترتيبات الأمن الإقليمي في ضوء التحولات المحتملة في طبيعة الالتزام الأمريكي، ومخاطر استمرار الاعتماد على مظلة خارجية واحدة</w:t>
      </w:r>
      <w:r w:rsidRPr="002259A6">
        <w:rPr>
          <w:rFonts w:ascii="Simplified Arabic" w:eastAsia="Times New Roman" w:hAnsi="Simplified Arabic" w:cs="Simplified Arabic" w:hint="cs"/>
          <w:sz w:val="28"/>
          <w:szCs w:val="28"/>
          <w:lang w:eastAsia="en-GB" w:bidi="ar-SA"/>
        </w:rPr>
        <w:t>.</w:t>
      </w:r>
    </w:p>
    <w:p w14:paraId="3F5210F7" w14:textId="7CB58A46" w:rsidR="000B4F46" w:rsidRPr="002259A6" w:rsidRDefault="000B4F46" w:rsidP="00C628F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ولا تعني هذه التحركات أن الدول المعنية قررت الاستغناء عن الولايات المتحدة، أو أنها توصلت إلى صيغة أمنية موحدة؛ بل تشير إلى سعيها لتوسيع خياراتها، وإيجاد قنوات للتنسيق مع الأطراف الإقليمية التي لا يمكن تجاوزها في أي ترتيبات أمنية مستدامة</w:t>
      </w:r>
      <w:r w:rsidRPr="002259A6">
        <w:rPr>
          <w:rFonts w:ascii="Simplified Arabic" w:eastAsia="Times New Roman" w:hAnsi="Simplified Arabic" w:cs="Simplified Arabic" w:hint="cs"/>
          <w:sz w:val="28"/>
          <w:szCs w:val="28"/>
          <w:lang w:eastAsia="en-GB" w:bidi="ar-SA"/>
        </w:rPr>
        <w:t>.</w:t>
      </w:r>
      <w:r w:rsidR="00C628F6">
        <w:rPr>
          <w:rFonts w:ascii="Simplified Arabic" w:eastAsia="Times New Roman" w:hAnsi="Simplified Arabic" w:cs="Simplified Arabic" w:hint="cs"/>
          <w:sz w:val="28"/>
          <w:szCs w:val="28"/>
          <w:rtl/>
          <w:lang w:eastAsia="en-GB" w:bidi="ar-SA"/>
        </w:rPr>
        <w:t xml:space="preserve"> </w:t>
      </w:r>
      <w:r w:rsidRPr="002259A6">
        <w:rPr>
          <w:rFonts w:ascii="Simplified Arabic" w:eastAsia="Times New Roman" w:hAnsi="Simplified Arabic" w:cs="Simplified Arabic" w:hint="cs"/>
          <w:sz w:val="28"/>
          <w:szCs w:val="28"/>
          <w:rtl/>
          <w:lang w:eastAsia="en-GB" w:bidi="ar-SA"/>
        </w:rPr>
        <w:t>كما أن التمييز بين اتفاق مكة الثلاثي والتشاور الرباعي في طهران يكشف عن محاولة للجمع بين تعزيز القدرة الدفاعية وإدارة التنافس الإقليمي، وهو ما قد يشكل أساساً لتوازن تعاوني، إذا استمرت قنوات الحوار وتطورت إلى آليات عملية</w:t>
      </w:r>
      <w:r w:rsidRPr="002259A6">
        <w:rPr>
          <w:rFonts w:ascii="Simplified Arabic" w:eastAsia="Times New Roman" w:hAnsi="Simplified Arabic" w:cs="Simplified Arabic" w:hint="cs"/>
          <w:sz w:val="28"/>
          <w:szCs w:val="28"/>
          <w:lang w:eastAsia="en-GB" w:bidi="ar-SA"/>
        </w:rPr>
        <w:t>.</w:t>
      </w:r>
    </w:p>
    <w:p w14:paraId="4A619EBC" w14:textId="77777777" w:rsidR="000B4F46" w:rsidRPr="002259A6" w:rsidRDefault="000B4F46"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t>أما الانتقال إلى التكامل الأمني، فيبقى احتمالاً مرتبطاً بقدرة الدول الأربع على بناء الثقة، ومعالجة خلافاتها، وتحويل المصالح الجغرافية والاقتصادية المشتركة إلى ترتيبات مؤسسية. وفي حال تحقق ذلك، فإن أثره لن يقتصر على إعادة توزيع الأدوار بين القوى الإقليمية، بل قد يمتد إلى تغيير البيئة الاستراتيجية التي يتحرك ضمنها الكيان الإسرائيلي، وإعادة صياغة شروط الأمن والاندماج في غرب آسيا</w:t>
      </w:r>
      <w:r w:rsidRPr="002259A6">
        <w:rPr>
          <w:rFonts w:ascii="Simplified Arabic" w:eastAsia="Times New Roman" w:hAnsi="Simplified Arabic" w:cs="Simplified Arabic" w:hint="cs"/>
          <w:sz w:val="28"/>
          <w:szCs w:val="28"/>
          <w:lang w:eastAsia="en-GB" w:bidi="ar-SA"/>
        </w:rPr>
        <w:t>.</w:t>
      </w:r>
    </w:p>
    <w:p w14:paraId="1E136552" w14:textId="77777777" w:rsidR="000B4F46" w:rsidRPr="002259A6" w:rsidRDefault="000B4F46" w:rsidP="000B4F4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259A6">
        <w:rPr>
          <w:rFonts w:ascii="Simplified Arabic" w:eastAsia="Times New Roman" w:hAnsi="Simplified Arabic" w:cs="Simplified Arabic" w:hint="cs"/>
          <w:sz w:val="28"/>
          <w:szCs w:val="28"/>
          <w:rtl/>
          <w:lang w:eastAsia="en-GB" w:bidi="ar-SA"/>
        </w:rPr>
        <w:lastRenderedPageBreak/>
        <w:t>وعليه، فإن النتيجة الأساسية للدراسة هي أن المنطقة قد تكون أمام بداية تحول من الاعتماد شبه الحصري على التوازنات التي تديرها القوى الخارجية إلى محاولة بناء توازن إقليمي أكثر استقلالية. لكن هذا التحول لم يبلغ بعد مستوى التكامل الأمني، بل لا يزال في مرحلة التحوط والتشاور واختبار إمكانات التعاون</w:t>
      </w:r>
      <w:r w:rsidRPr="002259A6">
        <w:rPr>
          <w:rFonts w:ascii="Simplified Arabic" w:eastAsia="Times New Roman" w:hAnsi="Simplified Arabic" w:cs="Simplified Arabic" w:hint="cs"/>
          <w:sz w:val="28"/>
          <w:szCs w:val="28"/>
          <w:lang w:eastAsia="en-GB" w:bidi="ar-SA"/>
        </w:rPr>
        <w:t>.</w:t>
      </w:r>
    </w:p>
    <w:p w14:paraId="6C849C8F" w14:textId="398F721B" w:rsidR="002C4E18" w:rsidRDefault="00C628F6" w:rsidP="0039165F">
      <w:pPr>
        <w:bidi/>
        <w:rPr>
          <w:rFonts w:ascii="Simplified Arabic" w:eastAsia="Times New Roman" w:hAnsi="Simplified Arabic" w:cs="Simplified Arabic"/>
          <w:b/>
          <w:bCs/>
          <w:sz w:val="24"/>
          <w:szCs w:val="24"/>
          <w:rtl/>
          <w:lang w:eastAsia="en-GB" w:bidi="ar-SA"/>
        </w:rPr>
      </w:pPr>
      <w:r w:rsidRPr="00C628F6">
        <w:rPr>
          <w:rFonts w:ascii="Simplified Arabic" w:eastAsia="Times New Roman" w:hAnsi="Simplified Arabic" w:cs="Simplified Arabic" w:hint="cs"/>
          <w:b/>
          <w:bCs/>
          <w:sz w:val="24"/>
          <w:szCs w:val="24"/>
          <w:rtl/>
          <w:lang w:eastAsia="en-GB" w:bidi="ar-SA"/>
        </w:rPr>
        <w:t>صيدا في 2 تشرين الثاني 2026            العميد الركن نضال زهوي مدير مركز الدراسات الإنتروسنرانيجية</w:t>
      </w:r>
    </w:p>
    <w:p w14:paraId="4F19472E" w14:textId="780DA80F" w:rsidR="00AC3FD6" w:rsidRDefault="00AC3FD6" w:rsidP="00AC3FD6">
      <w:pPr>
        <w:bidi/>
        <w:rPr>
          <w:rFonts w:ascii="Simplified Arabic" w:eastAsia="Times New Roman" w:hAnsi="Simplified Arabic" w:cs="Simplified Arabic"/>
          <w:b/>
          <w:bCs/>
          <w:sz w:val="24"/>
          <w:szCs w:val="24"/>
          <w:rtl/>
          <w:lang w:eastAsia="en-GB" w:bidi="ar-SA"/>
        </w:rPr>
      </w:pPr>
    </w:p>
    <w:p w14:paraId="3EF53093" w14:textId="5F554B3F" w:rsidR="00F63760" w:rsidRDefault="00F63760" w:rsidP="00F63760">
      <w:pPr>
        <w:bidi/>
        <w:rPr>
          <w:rFonts w:ascii="Simplified Arabic" w:eastAsia="Times New Roman" w:hAnsi="Simplified Arabic" w:cs="Simplified Arabic"/>
          <w:b/>
          <w:bCs/>
          <w:sz w:val="24"/>
          <w:szCs w:val="24"/>
          <w:rtl/>
          <w:lang w:eastAsia="en-GB" w:bidi="ar-SA"/>
        </w:rPr>
      </w:pPr>
    </w:p>
    <w:p w14:paraId="6634938A" w14:textId="0A0D054E" w:rsidR="00F63760" w:rsidRDefault="00F63760" w:rsidP="00F63760">
      <w:pPr>
        <w:bidi/>
        <w:rPr>
          <w:rFonts w:ascii="Simplified Arabic" w:eastAsia="Times New Roman" w:hAnsi="Simplified Arabic" w:cs="Simplified Arabic"/>
          <w:b/>
          <w:bCs/>
          <w:sz w:val="24"/>
          <w:szCs w:val="24"/>
          <w:rtl/>
          <w:lang w:eastAsia="en-GB" w:bidi="ar-SA"/>
        </w:rPr>
      </w:pPr>
    </w:p>
    <w:p w14:paraId="30913197" w14:textId="4D2846CB" w:rsidR="00F63760" w:rsidRDefault="00F63760" w:rsidP="00F63760">
      <w:pPr>
        <w:bidi/>
        <w:rPr>
          <w:rFonts w:ascii="Simplified Arabic" w:eastAsia="Times New Roman" w:hAnsi="Simplified Arabic" w:cs="Simplified Arabic"/>
          <w:b/>
          <w:bCs/>
          <w:sz w:val="24"/>
          <w:szCs w:val="24"/>
          <w:rtl/>
          <w:lang w:eastAsia="en-GB" w:bidi="ar-SA"/>
        </w:rPr>
      </w:pPr>
    </w:p>
    <w:p w14:paraId="1D30CAE4" w14:textId="73E44AF1" w:rsidR="00F63760" w:rsidRDefault="00F63760" w:rsidP="00F63760">
      <w:pPr>
        <w:bidi/>
        <w:rPr>
          <w:rFonts w:ascii="Simplified Arabic" w:eastAsia="Times New Roman" w:hAnsi="Simplified Arabic" w:cs="Simplified Arabic"/>
          <w:b/>
          <w:bCs/>
          <w:sz w:val="24"/>
          <w:szCs w:val="24"/>
          <w:rtl/>
          <w:lang w:eastAsia="en-GB" w:bidi="ar-SA"/>
        </w:rPr>
      </w:pPr>
    </w:p>
    <w:p w14:paraId="181BEFA5" w14:textId="02C55C98" w:rsidR="00F63760" w:rsidRDefault="00F63760" w:rsidP="00F63760">
      <w:pPr>
        <w:bidi/>
        <w:rPr>
          <w:rFonts w:ascii="Simplified Arabic" w:eastAsia="Times New Roman" w:hAnsi="Simplified Arabic" w:cs="Simplified Arabic"/>
          <w:b/>
          <w:bCs/>
          <w:sz w:val="24"/>
          <w:szCs w:val="24"/>
          <w:rtl/>
          <w:lang w:eastAsia="en-GB" w:bidi="ar-SA"/>
        </w:rPr>
      </w:pPr>
    </w:p>
    <w:p w14:paraId="687DE9EA" w14:textId="4183A6C7" w:rsidR="00F63760" w:rsidRDefault="00F63760" w:rsidP="00F63760">
      <w:pPr>
        <w:bidi/>
        <w:rPr>
          <w:rFonts w:ascii="Simplified Arabic" w:eastAsia="Times New Roman" w:hAnsi="Simplified Arabic" w:cs="Simplified Arabic"/>
          <w:b/>
          <w:bCs/>
          <w:sz w:val="24"/>
          <w:szCs w:val="24"/>
          <w:rtl/>
          <w:lang w:eastAsia="en-GB" w:bidi="ar-SA"/>
        </w:rPr>
      </w:pPr>
    </w:p>
    <w:p w14:paraId="72A1F8EE" w14:textId="4AD7BE18" w:rsidR="00F63760" w:rsidRDefault="00F63760" w:rsidP="00F63760">
      <w:pPr>
        <w:bidi/>
        <w:rPr>
          <w:rFonts w:ascii="Simplified Arabic" w:eastAsia="Times New Roman" w:hAnsi="Simplified Arabic" w:cs="Simplified Arabic"/>
          <w:b/>
          <w:bCs/>
          <w:sz w:val="24"/>
          <w:szCs w:val="24"/>
          <w:rtl/>
          <w:lang w:eastAsia="en-GB" w:bidi="ar-SA"/>
        </w:rPr>
      </w:pPr>
    </w:p>
    <w:p w14:paraId="51A46D78" w14:textId="2C086AC3" w:rsidR="00F63760" w:rsidRDefault="00F63760" w:rsidP="00F63760">
      <w:pPr>
        <w:bidi/>
        <w:rPr>
          <w:rFonts w:ascii="Simplified Arabic" w:eastAsia="Times New Roman" w:hAnsi="Simplified Arabic" w:cs="Simplified Arabic"/>
          <w:b/>
          <w:bCs/>
          <w:sz w:val="24"/>
          <w:szCs w:val="24"/>
          <w:rtl/>
          <w:lang w:eastAsia="en-GB" w:bidi="ar-SA"/>
        </w:rPr>
      </w:pPr>
    </w:p>
    <w:p w14:paraId="59F49055" w14:textId="1651F063" w:rsidR="00F63760" w:rsidRDefault="00F63760" w:rsidP="00F63760">
      <w:pPr>
        <w:bidi/>
        <w:rPr>
          <w:rFonts w:ascii="Simplified Arabic" w:eastAsia="Times New Roman" w:hAnsi="Simplified Arabic" w:cs="Simplified Arabic"/>
          <w:b/>
          <w:bCs/>
          <w:sz w:val="24"/>
          <w:szCs w:val="24"/>
          <w:rtl/>
          <w:lang w:eastAsia="en-GB" w:bidi="ar-SA"/>
        </w:rPr>
      </w:pPr>
    </w:p>
    <w:p w14:paraId="607FC1D5" w14:textId="203BE73E" w:rsidR="00F63760" w:rsidRDefault="00F63760" w:rsidP="00F63760">
      <w:pPr>
        <w:bidi/>
        <w:rPr>
          <w:rFonts w:ascii="Simplified Arabic" w:eastAsia="Times New Roman" w:hAnsi="Simplified Arabic" w:cs="Simplified Arabic"/>
          <w:b/>
          <w:bCs/>
          <w:sz w:val="24"/>
          <w:szCs w:val="24"/>
          <w:rtl/>
          <w:lang w:eastAsia="en-GB" w:bidi="ar-SA"/>
        </w:rPr>
      </w:pPr>
    </w:p>
    <w:p w14:paraId="3522E75A" w14:textId="17123985" w:rsidR="00F63760" w:rsidRDefault="00F63760" w:rsidP="00F63760">
      <w:pPr>
        <w:bidi/>
        <w:rPr>
          <w:rFonts w:ascii="Simplified Arabic" w:eastAsia="Times New Roman" w:hAnsi="Simplified Arabic" w:cs="Simplified Arabic"/>
          <w:b/>
          <w:bCs/>
          <w:sz w:val="24"/>
          <w:szCs w:val="24"/>
          <w:rtl/>
          <w:lang w:eastAsia="en-GB" w:bidi="ar-SA"/>
        </w:rPr>
      </w:pPr>
    </w:p>
    <w:p w14:paraId="31356448" w14:textId="77777777" w:rsidR="00F63760" w:rsidRDefault="00F63760" w:rsidP="00F63760">
      <w:pPr>
        <w:bidi/>
        <w:rPr>
          <w:rFonts w:ascii="Simplified Arabic" w:eastAsia="Times New Roman" w:hAnsi="Simplified Arabic" w:cs="Simplified Arabic"/>
          <w:b/>
          <w:bCs/>
          <w:sz w:val="24"/>
          <w:szCs w:val="24"/>
          <w:rtl/>
          <w:lang w:eastAsia="en-GB" w:bidi="ar-SA"/>
        </w:rPr>
      </w:pPr>
    </w:p>
    <w:p w14:paraId="1E46E691" w14:textId="210812EF" w:rsidR="00AC3FD6" w:rsidRDefault="00AC3FD6" w:rsidP="00AC3FD6">
      <w:pPr>
        <w:bidi/>
        <w:rPr>
          <w:rFonts w:ascii="Simplified Arabic" w:eastAsia="Times New Roman" w:hAnsi="Simplified Arabic" w:cs="Simplified Arabic"/>
          <w:b/>
          <w:bCs/>
          <w:sz w:val="24"/>
          <w:szCs w:val="24"/>
          <w:rtl/>
          <w:lang w:eastAsia="en-GB" w:bidi="ar-SA"/>
        </w:rPr>
      </w:pPr>
    </w:p>
    <w:p w14:paraId="4DCB0E86" w14:textId="01F91143" w:rsidR="00AC3FD6" w:rsidRDefault="00AC3FD6" w:rsidP="00AC3FD6">
      <w:pPr>
        <w:bidi/>
        <w:rPr>
          <w:rFonts w:ascii="Simplified Arabic" w:eastAsia="Times New Roman" w:hAnsi="Simplified Arabic" w:cs="Simplified Arabic"/>
          <w:b/>
          <w:bCs/>
          <w:sz w:val="24"/>
          <w:szCs w:val="24"/>
          <w:rtl/>
          <w:lang w:eastAsia="en-GB" w:bidi="ar-SA"/>
        </w:rPr>
      </w:pPr>
    </w:p>
    <w:p w14:paraId="4B17DE01" w14:textId="6DAC9BB6" w:rsidR="00AC3FD6" w:rsidRDefault="00AC3FD6" w:rsidP="00AC3FD6">
      <w:pPr>
        <w:bidi/>
        <w:rPr>
          <w:rFonts w:ascii="Simplified Arabic" w:eastAsia="Times New Roman" w:hAnsi="Simplified Arabic" w:cs="Simplified Arabic"/>
          <w:b/>
          <w:bCs/>
          <w:sz w:val="24"/>
          <w:szCs w:val="24"/>
          <w:rtl/>
          <w:lang w:eastAsia="en-GB" w:bidi="ar-SA"/>
        </w:rPr>
      </w:pPr>
    </w:p>
    <w:p w14:paraId="11DE93AD" w14:textId="22D3FF62" w:rsidR="00AC3FD6" w:rsidRDefault="00AC3FD6" w:rsidP="00AC3FD6">
      <w:pPr>
        <w:bidi/>
        <w:rPr>
          <w:rFonts w:ascii="Simplified Arabic" w:eastAsia="Times New Roman" w:hAnsi="Simplified Arabic" w:cs="Simplified Arabic"/>
          <w:b/>
          <w:bCs/>
          <w:sz w:val="24"/>
          <w:szCs w:val="24"/>
          <w:rtl/>
          <w:lang w:eastAsia="en-GB" w:bidi="ar-SA"/>
        </w:rPr>
      </w:pPr>
    </w:p>
    <w:p w14:paraId="39F91A89" w14:textId="247BBBA2" w:rsidR="00AC3FD6" w:rsidRDefault="00AC3FD6" w:rsidP="00AC3FD6">
      <w:pPr>
        <w:bidi/>
        <w:rPr>
          <w:rFonts w:ascii="Simplified Arabic" w:eastAsia="Times New Roman" w:hAnsi="Simplified Arabic" w:cs="Simplified Arabic"/>
          <w:b/>
          <w:bCs/>
          <w:sz w:val="24"/>
          <w:szCs w:val="24"/>
          <w:rtl/>
          <w:lang w:eastAsia="en-GB" w:bidi="ar-SA"/>
        </w:rPr>
      </w:pPr>
    </w:p>
    <w:p w14:paraId="39DA02BB" w14:textId="7BA78158" w:rsidR="00AC3FD6" w:rsidRDefault="00AC3FD6" w:rsidP="00AC3FD6">
      <w:pPr>
        <w:bidi/>
        <w:rPr>
          <w:rFonts w:ascii="Simplified Arabic" w:eastAsia="Times New Roman" w:hAnsi="Simplified Arabic" w:cs="Simplified Arabic"/>
          <w:b/>
          <w:bCs/>
          <w:sz w:val="24"/>
          <w:szCs w:val="24"/>
          <w:rtl/>
          <w:lang w:eastAsia="en-GB" w:bidi="ar-SA"/>
        </w:rPr>
      </w:pPr>
    </w:p>
    <w:p w14:paraId="6419FCC3" w14:textId="54029EFA" w:rsidR="00AC3FD6" w:rsidRPr="00C628F6" w:rsidRDefault="00AC3FD6" w:rsidP="00AC3FD6">
      <w:pPr>
        <w:bidi/>
        <w:rPr>
          <w:rFonts w:ascii="Simplified Arabic" w:hAnsi="Simplified Arabic" w:cs="Simplified Arabic"/>
          <w:b/>
          <w:bCs/>
          <w:sz w:val="24"/>
          <w:szCs w:val="24"/>
          <w:rtl/>
        </w:rPr>
      </w:pPr>
      <w:r w:rsidRPr="00F53F87">
        <w:rPr>
          <w:rFonts w:ascii="Simplified Arabic" w:hAnsi="Simplified Arabic" w:cs="Simplified Arabic"/>
          <w:b/>
          <w:bCs/>
          <w:noProof/>
          <w:sz w:val="20"/>
          <w:szCs w:val="20"/>
          <w:rtl/>
        </w:rPr>
        <w:lastRenderedPageBreak/>
        <w:drawing>
          <wp:anchor distT="0" distB="0" distL="114300" distR="114300" simplePos="0" relativeHeight="251659264" behindDoc="0" locked="0" layoutInCell="1" allowOverlap="1" wp14:anchorId="0399CA5F" wp14:editId="3FB22E09">
            <wp:simplePos x="0" y="0"/>
            <wp:positionH relativeFrom="page">
              <wp:align>right</wp:align>
            </wp:positionH>
            <wp:positionV relativeFrom="paragraph">
              <wp:posOffset>-914400</wp:posOffset>
            </wp:positionV>
            <wp:extent cx="7564996" cy="10697845"/>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564996" cy="10697845"/>
                    </a:xfrm>
                    <a:prstGeom prst="rect">
                      <a:avLst/>
                    </a:prstGeom>
                  </pic:spPr>
                </pic:pic>
              </a:graphicData>
            </a:graphic>
            <wp14:sizeRelH relativeFrom="margin">
              <wp14:pctWidth>0</wp14:pctWidth>
            </wp14:sizeRelH>
            <wp14:sizeRelV relativeFrom="margin">
              <wp14:pctHeight>0</wp14:pctHeight>
            </wp14:sizeRelV>
          </wp:anchor>
        </w:drawing>
      </w:r>
    </w:p>
    <w:sectPr w:rsidR="00AC3FD6" w:rsidRPr="00C628F6">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50F22" w14:textId="77777777" w:rsidR="005807C2" w:rsidRDefault="005807C2" w:rsidP="00F24A22">
      <w:pPr>
        <w:spacing w:after="0" w:line="240" w:lineRule="auto"/>
      </w:pPr>
      <w:r>
        <w:separator/>
      </w:r>
    </w:p>
  </w:endnote>
  <w:endnote w:type="continuationSeparator" w:id="0">
    <w:p w14:paraId="72C038BB" w14:textId="77777777" w:rsidR="005807C2" w:rsidRDefault="005807C2" w:rsidP="00F24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plified Arabic">
    <w:altName w:val="Simplified Arabic"/>
    <w:charset w:val="B2"/>
    <w:family w:val="roman"/>
    <w:pitch w:val="variable"/>
    <w:sig w:usb0="00002003" w:usb1="80000000" w:usb2="00000008" w:usb3="00000000" w:csb0="0000004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0828024"/>
      <w:docPartObj>
        <w:docPartGallery w:val="Page Numbers (Bottom of Page)"/>
        <w:docPartUnique/>
      </w:docPartObj>
    </w:sdtPr>
    <w:sdtContent>
      <w:sdt>
        <w:sdtPr>
          <w:id w:val="-1769616900"/>
          <w:docPartObj>
            <w:docPartGallery w:val="Page Numbers (Top of Page)"/>
            <w:docPartUnique/>
          </w:docPartObj>
        </w:sdtPr>
        <w:sdtContent>
          <w:p w14:paraId="125FEC33" w14:textId="4B77403B" w:rsidR="00AC3FD6" w:rsidRDefault="00AC3FD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B044A72" w14:textId="77777777" w:rsidR="00AC3FD6" w:rsidRDefault="00AC3F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C22F9" w14:textId="77777777" w:rsidR="005807C2" w:rsidRDefault="005807C2" w:rsidP="00F24A22">
      <w:pPr>
        <w:spacing w:after="0" w:line="240" w:lineRule="auto"/>
      </w:pPr>
      <w:r>
        <w:separator/>
      </w:r>
    </w:p>
  </w:footnote>
  <w:footnote w:type="continuationSeparator" w:id="0">
    <w:p w14:paraId="3BCDC1B5" w14:textId="77777777" w:rsidR="005807C2" w:rsidRDefault="005807C2" w:rsidP="00F24A22">
      <w:pPr>
        <w:spacing w:after="0" w:line="240" w:lineRule="auto"/>
      </w:pPr>
      <w:r>
        <w:continuationSeparator/>
      </w:r>
    </w:p>
  </w:footnote>
  <w:footnote w:id="1">
    <w:p w14:paraId="74E89894" w14:textId="1EDD96EE" w:rsidR="00F24A22" w:rsidRDefault="00F24A22">
      <w:pPr>
        <w:pStyle w:val="FootnoteText"/>
        <w:rPr>
          <w:rtl/>
        </w:rPr>
      </w:pPr>
      <w:r>
        <w:rPr>
          <w:rStyle w:val="FootnoteReference"/>
        </w:rPr>
        <w:footnoteRef/>
      </w:r>
      <w:r>
        <w:t xml:space="preserve"> </w:t>
      </w:r>
      <w:r w:rsidRPr="00F24A22">
        <w:t>pid.gov.pk</w:t>
      </w:r>
    </w:p>
  </w:footnote>
  <w:footnote w:id="2">
    <w:p w14:paraId="2121F17C" w14:textId="7C88A5F1" w:rsidR="00F24A22" w:rsidRDefault="00F24A22">
      <w:pPr>
        <w:pStyle w:val="FootnoteText"/>
        <w:rPr>
          <w:rtl/>
        </w:rPr>
      </w:pPr>
      <w:r>
        <w:rPr>
          <w:rStyle w:val="FootnoteReference"/>
        </w:rPr>
        <w:footnoteRef/>
      </w:r>
      <w:r>
        <w:t xml:space="preserve"> </w:t>
      </w:r>
      <w:r w:rsidRPr="00F24A22">
        <w:rPr>
          <w:rFonts w:cs="Arial"/>
          <w:rtl/>
        </w:rPr>
        <w:t>ا</w:t>
      </w:r>
      <w:r w:rsidRPr="00F24A22">
        <w:rPr>
          <w:rFonts w:cs="Arial" w:hint="cs"/>
          <w:rtl/>
        </w:rPr>
        <w:t>ی</w:t>
      </w:r>
      <w:r w:rsidRPr="00F24A22">
        <w:rPr>
          <w:rFonts w:cs="Arial" w:hint="eastAsia"/>
          <w:rtl/>
        </w:rPr>
        <w:t>رنا</w:t>
      </w:r>
    </w:p>
  </w:footnote>
  <w:footnote w:id="3">
    <w:p w14:paraId="71DDB746" w14:textId="77777777" w:rsidR="00353C40" w:rsidRDefault="00353C40" w:rsidP="00353C40">
      <w:pPr>
        <w:pStyle w:val="FootnoteText"/>
      </w:pPr>
      <w:r>
        <w:rPr>
          <w:rStyle w:val="FootnoteReference"/>
        </w:rPr>
        <w:footnoteRef/>
      </w:r>
      <w:r>
        <w:t>After the Strait of Hormuz, the world's next chokepoint could be Gate of Tears</w:t>
      </w:r>
    </w:p>
    <w:p w14:paraId="6D969FB3" w14:textId="61CCE60C" w:rsidR="00353C40" w:rsidRDefault="00353C40" w:rsidP="00353C40">
      <w:pPr>
        <w:pStyle w:val="FootnoteText"/>
        <w:rPr>
          <w:rtl/>
        </w:rPr>
      </w:pPr>
      <w:r>
        <w:t xml:space="preserve">thefederal.com </w:t>
      </w:r>
    </w:p>
  </w:footnote>
  <w:footnote w:id="4">
    <w:p w14:paraId="2D3E4724" w14:textId="77777777" w:rsidR="00353C40" w:rsidRDefault="00353C40" w:rsidP="00353C40">
      <w:pPr>
        <w:pStyle w:val="FootnoteText"/>
      </w:pPr>
      <w:r>
        <w:rPr>
          <w:rStyle w:val="FootnoteReference"/>
        </w:rPr>
        <w:footnoteRef/>
      </w:r>
      <w:r>
        <w:t xml:space="preserve"> </w:t>
      </w:r>
      <w:proofErr w:type="spellStart"/>
      <w:r>
        <w:t>Strâmtorile</w:t>
      </w:r>
      <w:proofErr w:type="spellEnd"/>
      <w:r>
        <w:t xml:space="preserve"> </w:t>
      </w:r>
      <w:proofErr w:type="spellStart"/>
      <w:r>
        <w:t>şi</w:t>
      </w:r>
      <w:proofErr w:type="spellEnd"/>
      <w:r>
        <w:t xml:space="preserve"> </w:t>
      </w:r>
      <w:proofErr w:type="spellStart"/>
      <w:r>
        <w:t>securitatea</w:t>
      </w:r>
      <w:proofErr w:type="spellEnd"/>
      <w:r>
        <w:t xml:space="preserve"> la Marea </w:t>
      </w:r>
      <w:proofErr w:type="spellStart"/>
      <w:r>
        <w:t>Neagră</w:t>
      </w:r>
      <w:proofErr w:type="spellEnd"/>
      <w:r>
        <w:t xml:space="preserve"> | </w:t>
      </w:r>
      <w:proofErr w:type="spellStart"/>
      <w:r>
        <w:t>Euroatlantica</w:t>
      </w:r>
      <w:proofErr w:type="spellEnd"/>
      <w:r>
        <w:t xml:space="preserve"> | Radio </w:t>
      </w:r>
      <w:proofErr w:type="spellStart"/>
      <w:r>
        <w:t>România</w:t>
      </w:r>
      <w:proofErr w:type="spellEnd"/>
      <w:r>
        <w:t xml:space="preserve"> </w:t>
      </w:r>
      <w:proofErr w:type="spellStart"/>
      <w:r>
        <w:t>Actualitați</w:t>
      </w:r>
      <w:proofErr w:type="spellEnd"/>
    </w:p>
    <w:p w14:paraId="275FCC12" w14:textId="493BE9D9" w:rsidR="00353C40" w:rsidRDefault="00353C40" w:rsidP="00353C40">
      <w:pPr>
        <w:pStyle w:val="FootnoteText"/>
        <w:rPr>
          <w:rtl/>
        </w:rPr>
      </w:pPr>
      <w:r>
        <w:t>romania-actualitati.ro</w:t>
      </w:r>
    </w:p>
  </w:footnote>
  <w:footnote w:id="5">
    <w:p w14:paraId="07877C21" w14:textId="77777777" w:rsidR="00353C40" w:rsidRDefault="00353C40" w:rsidP="00353C40">
      <w:pPr>
        <w:pStyle w:val="FootnoteText"/>
      </w:pPr>
      <w:r>
        <w:rPr>
          <w:rStyle w:val="FootnoteReference"/>
        </w:rPr>
        <w:footnoteRef/>
      </w:r>
      <w:r>
        <w:t xml:space="preserve"> New International Trade Route Opens At Pakistan's Gwadar Port</w:t>
      </w:r>
    </w:p>
    <w:p w14:paraId="0D54C0B7" w14:textId="73B1A70C" w:rsidR="00353C40" w:rsidRDefault="00353C40" w:rsidP="00353C40">
      <w:pPr>
        <w:pStyle w:val="FootnoteText"/>
        <w:rPr>
          <w:rtl/>
        </w:rPr>
      </w:pPr>
      <w:r>
        <w:t>rferl.org</w:t>
      </w:r>
    </w:p>
  </w:footnote>
  <w:footnote w:id="6">
    <w:p w14:paraId="637786CF" w14:textId="77777777" w:rsidR="00353C40" w:rsidRDefault="00353C40" w:rsidP="00353C40">
      <w:pPr>
        <w:pStyle w:val="FootnoteText"/>
      </w:pPr>
      <w:r>
        <w:rPr>
          <w:rStyle w:val="FootnoteReference"/>
        </w:rPr>
        <w:footnoteRef/>
      </w:r>
      <w:r>
        <w:t xml:space="preserve"> Iranian-American, Past Present Future - 3 Quarks Daily</w:t>
      </w:r>
    </w:p>
    <w:p w14:paraId="1C9D2ED6" w14:textId="7B7B9161" w:rsidR="00353C40" w:rsidRDefault="00353C40" w:rsidP="00353C40">
      <w:pPr>
        <w:pStyle w:val="FootnoteText"/>
        <w:rPr>
          <w:rtl/>
        </w:rPr>
      </w:pPr>
      <w:r>
        <w:t>3quarksdaily.com</w:t>
      </w:r>
    </w:p>
  </w:footnote>
  <w:footnote w:id="7">
    <w:p w14:paraId="381603E9" w14:textId="66A48EFA" w:rsidR="00300F41" w:rsidRDefault="00300F41">
      <w:pPr>
        <w:pStyle w:val="FootnoteText"/>
        <w:rPr>
          <w:rtl/>
        </w:rPr>
      </w:pPr>
      <w:r>
        <w:rPr>
          <w:rStyle w:val="FootnoteReference"/>
        </w:rPr>
        <w:footnoteRef/>
      </w:r>
      <w:r>
        <w:t xml:space="preserve"> </w:t>
      </w:r>
      <w:r w:rsidRPr="00300F41">
        <w:rPr>
          <w:rFonts w:cs="Arial"/>
          <w:rtl/>
        </w:rPr>
        <w:t>الأناضول</w:t>
      </w:r>
    </w:p>
  </w:footnote>
  <w:footnote w:id="8">
    <w:p w14:paraId="2C65563F" w14:textId="1FC1A588" w:rsidR="00300F41" w:rsidRDefault="00300F41">
      <w:pPr>
        <w:pStyle w:val="FootnoteText"/>
        <w:rPr>
          <w:rtl/>
        </w:rPr>
      </w:pPr>
      <w:r>
        <w:rPr>
          <w:rStyle w:val="FootnoteReference"/>
        </w:rPr>
        <w:footnoteRef/>
      </w:r>
      <w:r>
        <w:t xml:space="preserve"> </w:t>
      </w:r>
      <w:r w:rsidRPr="00300F41">
        <w:rPr>
          <w:rFonts w:cs="Arial"/>
          <w:rtl/>
        </w:rPr>
        <w:t xml:space="preserve">الوكالة </w:t>
      </w:r>
      <w:r w:rsidRPr="00300F41">
        <w:rPr>
          <w:rFonts w:cs="Arial"/>
          <w:rtl/>
        </w:rPr>
        <w:t>العامة للأنباء السعودية</w:t>
      </w:r>
    </w:p>
  </w:footnote>
  <w:footnote w:id="9">
    <w:p w14:paraId="349C3DFA" w14:textId="57E295A1" w:rsidR="00C93CBE" w:rsidRDefault="00C93CBE">
      <w:pPr>
        <w:pStyle w:val="FootnoteText"/>
        <w:rPr>
          <w:rtl/>
        </w:rPr>
      </w:pPr>
      <w:r>
        <w:rPr>
          <w:rStyle w:val="FootnoteReference"/>
        </w:rPr>
        <w:footnoteRef/>
      </w:r>
      <w:r>
        <w:t xml:space="preserve"> </w:t>
      </w:r>
      <w:r w:rsidRPr="00C93CBE">
        <w:t>Tasnim News Agency</w:t>
      </w:r>
    </w:p>
  </w:footnote>
  <w:footnote w:id="10">
    <w:p w14:paraId="0D9BDF1B" w14:textId="77777777" w:rsidR="00C93CBE" w:rsidRDefault="00C93CBE" w:rsidP="00C93CBE">
      <w:pPr>
        <w:pStyle w:val="FootnoteText"/>
      </w:pPr>
      <w:r>
        <w:rPr>
          <w:rStyle w:val="FootnoteReference"/>
        </w:rPr>
        <w:footnoteRef/>
      </w:r>
      <w:r>
        <w:t xml:space="preserve"> Sana Yousafzai </w:t>
      </w:r>
      <w:r>
        <w:rPr>
          <w:rFonts w:ascii="Segoe UI Emoji" w:hAnsi="Segoe UI Emoji" w:cs="Segoe UI Emoji"/>
        </w:rPr>
        <w:t>🇵🇰</w:t>
      </w:r>
      <w:r>
        <w:t xml:space="preserve"> (@SanaYousafzai9) on X</w:t>
      </w:r>
    </w:p>
    <w:p w14:paraId="73F5EFBD" w14:textId="2FCAC702" w:rsidR="00C93CBE" w:rsidRDefault="00C93CBE" w:rsidP="00C93CBE">
      <w:pPr>
        <w:pStyle w:val="FootnoteText"/>
        <w:rPr>
          <w:rtl/>
        </w:rPr>
      </w:pPr>
      <w:r>
        <w:t>x.com</w:t>
      </w:r>
    </w:p>
  </w:footnote>
  <w:footnote w:id="11">
    <w:p w14:paraId="0B799735" w14:textId="69A273F5" w:rsidR="00C93CBE" w:rsidRDefault="00C93CBE">
      <w:pPr>
        <w:pStyle w:val="FootnoteText"/>
        <w:rPr>
          <w:rtl/>
        </w:rPr>
      </w:pPr>
      <w:r>
        <w:rPr>
          <w:rStyle w:val="FootnoteReference"/>
        </w:rPr>
        <w:footnoteRef/>
      </w:r>
      <w:r>
        <w:t xml:space="preserve"> </w:t>
      </w:r>
      <w:r>
        <w:rPr>
          <w:rFonts w:cs="Arial" w:hint="cs"/>
          <w:rtl/>
        </w:rPr>
        <w:t>وكالة ايرنا</w:t>
      </w:r>
    </w:p>
  </w:footnote>
  <w:footnote w:id="12">
    <w:p w14:paraId="23B3017F" w14:textId="629C58F1" w:rsidR="005630B2" w:rsidRDefault="005630B2">
      <w:pPr>
        <w:pStyle w:val="FootnoteText"/>
        <w:rPr>
          <w:rtl/>
        </w:rPr>
      </w:pPr>
      <w:r>
        <w:rPr>
          <w:rStyle w:val="FootnoteReference"/>
        </w:rPr>
        <w:footnoteRef/>
      </w:r>
      <w:r>
        <w:t xml:space="preserve"> </w:t>
      </w:r>
      <w:r w:rsidRPr="005630B2">
        <w:t>mfa.gov.cn</w:t>
      </w:r>
    </w:p>
  </w:footnote>
  <w:footnote w:id="13">
    <w:p w14:paraId="4ADDBCD3" w14:textId="4DA8690E" w:rsidR="002259A6" w:rsidRDefault="002259A6">
      <w:pPr>
        <w:pStyle w:val="FootnoteText"/>
        <w:rPr>
          <w:rtl/>
        </w:rPr>
      </w:pPr>
      <w:r>
        <w:rPr>
          <w:rStyle w:val="FootnoteReference"/>
        </w:rPr>
        <w:footnoteRef/>
      </w:r>
      <w:r>
        <w:t xml:space="preserve"> </w:t>
      </w:r>
      <w:r>
        <w:rPr>
          <w:rFonts w:hint="cs"/>
          <w:rtl/>
        </w:rPr>
        <w:t>وكالة الأناضول</w:t>
      </w:r>
    </w:p>
  </w:footnote>
  <w:footnote w:id="14">
    <w:p w14:paraId="52A5BB3D" w14:textId="6D2A6131" w:rsidR="00F56A55" w:rsidRDefault="00F56A55">
      <w:pPr>
        <w:pStyle w:val="FootnoteText"/>
        <w:rPr>
          <w:rtl/>
        </w:rPr>
      </w:pPr>
      <w:r>
        <w:rPr>
          <w:rStyle w:val="FootnoteReference"/>
        </w:rPr>
        <w:footnoteRef/>
      </w:r>
      <w:r>
        <w:t xml:space="preserve"> </w:t>
      </w:r>
      <w:r w:rsidRPr="00F56A55">
        <w:t>The Washington Post</w:t>
      </w:r>
    </w:p>
  </w:footnote>
  <w:footnote w:id="15">
    <w:p w14:paraId="16311CAB" w14:textId="0874E270" w:rsidR="00F56A55" w:rsidRDefault="00F56A55">
      <w:pPr>
        <w:pStyle w:val="FootnoteText"/>
        <w:rPr>
          <w:rtl/>
        </w:rPr>
      </w:pPr>
      <w:r>
        <w:rPr>
          <w:rStyle w:val="FootnoteReference"/>
        </w:rPr>
        <w:footnoteRef/>
      </w:r>
      <w:r>
        <w:t xml:space="preserve"> </w:t>
      </w:r>
      <w:r w:rsidRPr="00F56A55">
        <w:t>AP News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40394" w14:textId="102FB01E" w:rsidR="00AC3FD6" w:rsidRDefault="00AC3FD6">
    <w:pPr>
      <w:pStyle w:val="Header"/>
    </w:pPr>
    <w:r>
      <w:rPr>
        <w:noProof/>
      </w:rPr>
      <mc:AlternateContent>
        <mc:Choice Requires="wps">
          <w:drawing>
            <wp:anchor distT="0" distB="0" distL="114300" distR="114300" simplePos="0" relativeHeight="251661312" behindDoc="0" locked="0" layoutInCell="1" allowOverlap="1" wp14:anchorId="10841783" wp14:editId="4301BE31">
              <wp:simplePos x="0" y="0"/>
              <wp:positionH relativeFrom="column">
                <wp:posOffset>3797085</wp:posOffset>
              </wp:positionH>
              <wp:positionV relativeFrom="paragraph">
                <wp:posOffset>-116366</wp:posOffset>
              </wp:positionV>
              <wp:extent cx="2370233" cy="287079"/>
              <wp:effectExtent l="0" t="0" r="11430" b="17780"/>
              <wp:wrapNone/>
              <wp:docPr id="1485765234" name="Text Box 2"/>
              <wp:cNvGraphicFramePr/>
              <a:graphic xmlns:a="http://schemas.openxmlformats.org/drawingml/2006/main">
                <a:graphicData uri="http://schemas.microsoft.com/office/word/2010/wordprocessingShape">
                  <wps:wsp>
                    <wps:cNvSpPr txBox="1"/>
                    <wps:spPr>
                      <a:xfrm>
                        <a:off x="0" y="0"/>
                        <a:ext cx="2370233" cy="287079"/>
                      </a:xfrm>
                      <a:prstGeom prst="rect">
                        <a:avLst/>
                      </a:prstGeom>
                      <a:solidFill>
                        <a:sysClr val="window" lastClr="FFFFFF"/>
                      </a:solidFill>
                      <a:ln w="6350">
                        <a:solidFill>
                          <a:sysClr val="window" lastClr="FFFFFF"/>
                        </a:solidFill>
                      </a:ln>
                    </wps:spPr>
                    <wps:txbx>
                      <w:txbxContent>
                        <w:p w14:paraId="0CA56A74" w14:textId="77777777" w:rsidR="00AC3FD6" w:rsidRPr="000C2F14" w:rsidRDefault="00AC3FD6" w:rsidP="00AC3FD6">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841783" id="_x0000_t202" coordsize="21600,21600" o:spt="202" path="m,l,21600r21600,l21600,xe">
              <v:stroke joinstyle="miter"/>
              <v:path gradientshapeok="t" o:connecttype="rect"/>
            </v:shapetype>
            <v:shape id="Text Box 2" o:spid="_x0000_s1026" type="#_x0000_t202" style="position:absolute;margin-left:299pt;margin-top:-9.15pt;width:186.65pt;height:2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" fillcolor="window" strokecolor="window" strokeweight=".5pt">
              <v:textbox>
                <w:txbxContent>
                  <w:p w14:paraId="0CA56A74" w14:textId="77777777" w:rsidR="00AC3FD6" w:rsidRPr="000C2F14" w:rsidRDefault="00AC3FD6" w:rsidP="00AC3FD6">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2A3E870" wp14:editId="77A7CFF8">
              <wp:simplePos x="0" y="0"/>
              <wp:positionH relativeFrom="page">
                <wp:align>left</wp:align>
              </wp:positionH>
              <wp:positionV relativeFrom="paragraph">
                <wp:posOffset>7619</wp:posOffset>
              </wp:positionV>
              <wp:extent cx="11430000" cy="8761"/>
              <wp:effectExtent l="0" t="0" r="19050" b="29845"/>
              <wp:wrapNone/>
              <wp:docPr id="1616691459" name="Straight Connector 1"/>
              <wp:cNvGraphicFramePr/>
              <a:graphic xmlns:a="http://schemas.openxmlformats.org/drawingml/2006/main">
                <a:graphicData uri="http://schemas.microsoft.com/office/word/2010/wordprocessingShape">
                  <wps:wsp>
                    <wps:cNvCnPr/>
                    <wps:spPr>
                      <a:xfrm>
                        <a:off x="0" y="0"/>
                        <a:ext cx="11430000" cy="8761"/>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E501F61" id="Straight Connector 1" o:spid="_x0000_s1026" style="position:absolute;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6pt" to="900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" strokecolor="windowText" strokeweight=".5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B47DE"/>
    <w:multiLevelType w:val="multilevel"/>
    <w:tmpl w:val="C2A27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DA35F9"/>
    <w:multiLevelType w:val="multilevel"/>
    <w:tmpl w:val="08C242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9A6F20"/>
    <w:multiLevelType w:val="hybridMultilevel"/>
    <w:tmpl w:val="60F64122"/>
    <w:lvl w:ilvl="0" w:tplc="B8ECA41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E52031"/>
    <w:multiLevelType w:val="multilevel"/>
    <w:tmpl w:val="4928D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95069D"/>
    <w:multiLevelType w:val="multilevel"/>
    <w:tmpl w:val="DE46C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0211F5"/>
    <w:multiLevelType w:val="multilevel"/>
    <w:tmpl w:val="33327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645382"/>
    <w:multiLevelType w:val="multilevel"/>
    <w:tmpl w:val="D93C6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6029DB"/>
    <w:multiLevelType w:val="multilevel"/>
    <w:tmpl w:val="F36C2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7E22FA"/>
    <w:multiLevelType w:val="multilevel"/>
    <w:tmpl w:val="FE80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327B05"/>
    <w:multiLevelType w:val="multilevel"/>
    <w:tmpl w:val="6DA84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5C2F63"/>
    <w:multiLevelType w:val="multilevel"/>
    <w:tmpl w:val="3D2E8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024C76"/>
    <w:multiLevelType w:val="multilevel"/>
    <w:tmpl w:val="01FEA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641CF0"/>
    <w:multiLevelType w:val="multilevel"/>
    <w:tmpl w:val="C4FA2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027836"/>
    <w:multiLevelType w:val="multilevel"/>
    <w:tmpl w:val="090E9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14B56C8"/>
    <w:multiLevelType w:val="multilevel"/>
    <w:tmpl w:val="05C82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E8815BF"/>
    <w:multiLevelType w:val="multilevel"/>
    <w:tmpl w:val="F0F0E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216C48"/>
    <w:multiLevelType w:val="multilevel"/>
    <w:tmpl w:val="CD468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F9A7D88"/>
    <w:multiLevelType w:val="multilevel"/>
    <w:tmpl w:val="4FBC6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17"/>
  </w:num>
  <w:num w:numId="4">
    <w:abstractNumId w:val="4"/>
  </w:num>
  <w:num w:numId="5">
    <w:abstractNumId w:val="9"/>
  </w:num>
  <w:num w:numId="6">
    <w:abstractNumId w:val="15"/>
  </w:num>
  <w:num w:numId="7">
    <w:abstractNumId w:val="14"/>
  </w:num>
  <w:num w:numId="8">
    <w:abstractNumId w:val="10"/>
  </w:num>
  <w:num w:numId="9">
    <w:abstractNumId w:val="6"/>
  </w:num>
  <w:num w:numId="10">
    <w:abstractNumId w:val="16"/>
  </w:num>
  <w:num w:numId="11">
    <w:abstractNumId w:val="11"/>
  </w:num>
  <w:num w:numId="12">
    <w:abstractNumId w:val="7"/>
  </w:num>
  <w:num w:numId="13">
    <w:abstractNumId w:val="3"/>
  </w:num>
  <w:num w:numId="14">
    <w:abstractNumId w:val="8"/>
  </w:num>
  <w:num w:numId="15">
    <w:abstractNumId w:val="0"/>
  </w:num>
  <w:num w:numId="16">
    <w:abstractNumId w:val="13"/>
  </w:num>
  <w:num w:numId="17">
    <w:abstractNumId w:val="12"/>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65F"/>
    <w:rsid w:val="00084F79"/>
    <w:rsid w:val="000B4F46"/>
    <w:rsid w:val="000D1856"/>
    <w:rsid w:val="002259A6"/>
    <w:rsid w:val="00250274"/>
    <w:rsid w:val="002C4E18"/>
    <w:rsid w:val="00300F41"/>
    <w:rsid w:val="00353C40"/>
    <w:rsid w:val="0039165F"/>
    <w:rsid w:val="003F6118"/>
    <w:rsid w:val="00462268"/>
    <w:rsid w:val="004E483E"/>
    <w:rsid w:val="005630B2"/>
    <w:rsid w:val="005807C2"/>
    <w:rsid w:val="008A58E0"/>
    <w:rsid w:val="00AC3FD6"/>
    <w:rsid w:val="00B249BD"/>
    <w:rsid w:val="00C628F6"/>
    <w:rsid w:val="00C7371A"/>
    <w:rsid w:val="00C93CBE"/>
    <w:rsid w:val="00E63436"/>
    <w:rsid w:val="00F051CD"/>
    <w:rsid w:val="00F24A22"/>
    <w:rsid w:val="00F56A55"/>
    <w:rsid w:val="00F57280"/>
    <w:rsid w:val="00F6376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F435D"/>
  <w15:chartTrackingRefBased/>
  <w15:docId w15:val="{AF9136F2-53C5-411F-934D-9FF0C4CED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ar-L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24A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24A22"/>
    <w:rPr>
      <w:sz w:val="20"/>
      <w:szCs w:val="20"/>
      <w:lang w:bidi="ar-LB"/>
    </w:rPr>
  </w:style>
  <w:style w:type="character" w:styleId="FootnoteReference">
    <w:name w:val="footnote reference"/>
    <w:basedOn w:val="DefaultParagraphFont"/>
    <w:uiPriority w:val="99"/>
    <w:semiHidden/>
    <w:unhideWhenUsed/>
    <w:rsid w:val="00F24A22"/>
    <w:rPr>
      <w:vertAlign w:val="superscript"/>
    </w:rPr>
  </w:style>
  <w:style w:type="table" w:styleId="TableGrid">
    <w:name w:val="Table Grid"/>
    <w:basedOn w:val="TableNormal"/>
    <w:uiPriority w:val="39"/>
    <w:rsid w:val="00353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00F41"/>
    <w:pPr>
      <w:ind w:left="720"/>
      <w:contextualSpacing/>
    </w:pPr>
  </w:style>
  <w:style w:type="paragraph" w:styleId="Header">
    <w:name w:val="header"/>
    <w:basedOn w:val="Normal"/>
    <w:link w:val="HeaderChar"/>
    <w:uiPriority w:val="99"/>
    <w:unhideWhenUsed/>
    <w:rsid w:val="00AC3F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3FD6"/>
    <w:rPr>
      <w:lang w:bidi="ar-LB"/>
    </w:rPr>
  </w:style>
  <w:style w:type="paragraph" w:styleId="Footer">
    <w:name w:val="footer"/>
    <w:basedOn w:val="Normal"/>
    <w:link w:val="FooterChar"/>
    <w:uiPriority w:val="99"/>
    <w:unhideWhenUsed/>
    <w:rsid w:val="00AC3F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3FD6"/>
    <w:rPr>
      <w:lang w:bidi="ar-LB"/>
    </w:rPr>
  </w:style>
  <w:style w:type="paragraph" w:styleId="Title">
    <w:name w:val="Title"/>
    <w:basedOn w:val="Normal"/>
    <w:next w:val="Normal"/>
    <w:link w:val="TitleChar"/>
    <w:uiPriority w:val="10"/>
    <w:qFormat/>
    <w:rsid w:val="00AC3FD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3FD6"/>
    <w:rPr>
      <w:rFonts w:asciiTheme="majorHAnsi" w:eastAsiaTheme="majorEastAsia" w:hAnsiTheme="majorHAnsi" w:cstheme="majorBidi"/>
      <w:spacing w:val="-10"/>
      <w:kern w:val="28"/>
      <w:sz w:val="56"/>
      <w:szCs w:val="56"/>
      <w:lang w:bidi="ar-L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3650680">
      <w:bodyDiv w:val="1"/>
      <w:marLeft w:val="0"/>
      <w:marRight w:val="0"/>
      <w:marTop w:val="0"/>
      <w:marBottom w:val="0"/>
      <w:divBdr>
        <w:top w:val="none" w:sz="0" w:space="0" w:color="auto"/>
        <w:left w:val="none" w:sz="0" w:space="0" w:color="auto"/>
        <w:bottom w:val="none" w:sz="0" w:space="0" w:color="auto"/>
        <w:right w:val="none" w:sz="0" w:space="0" w:color="auto"/>
      </w:divBdr>
      <w:divsChild>
        <w:div w:id="1337155346">
          <w:marLeft w:val="0"/>
          <w:marRight w:val="0"/>
          <w:marTop w:val="0"/>
          <w:marBottom w:val="0"/>
          <w:divBdr>
            <w:top w:val="none" w:sz="0" w:space="0" w:color="auto"/>
            <w:left w:val="none" w:sz="0" w:space="0" w:color="auto"/>
            <w:bottom w:val="none" w:sz="0" w:space="0" w:color="auto"/>
            <w:right w:val="none" w:sz="0" w:space="0" w:color="auto"/>
          </w:divBdr>
          <w:divsChild>
            <w:div w:id="1666738559">
              <w:marLeft w:val="0"/>
              <w:marRight w:val="0"/>
              <w:marTop w:val="0"/>
              <w:marBottom w:val="0"/>
              <w:divBdr>
                <w:top w:val="none" w:sz="0" w:space="0" w:color="auto"/>
                <w:left w:val="none" w:sz="0" w:space="0" w:color="auto"/>
                <w:bottom w:val="none" w:sz="0" w:space="0" w:color="auto"/>
                <w:right w:val="none" w:sz="0" w:space="0" w:color="auto"/>
              </w:divBdr>
              <w:divsChild>
                <w:div w:id="32906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115295">
          <w:marLeft w:val="0"/>
          <w:marRight w:val="0"/>
          <w:marTop w:val="0"/>
          <w:marBottom w:val="0"/>
          <w:divBdr>
            <w:top w:val="none" w:sz="0" w:space="0" w:color="auto"/>
            <w:left w:val="none" w:sz="0" w:space="0" w:color="auto"/>
            <w:bottom w:val="none" w:sz="0" w:space="0" w:color="auto"/>
            <w:right w:val="none" w:sz="0" w:space="0" w:color="auto"/>
          </w:divBdr>
          <w:divsChild>
            <w:div w:id="789469286">
              <w:marLeft w:val="0"/>
              <w:marRight w:val="0"/>
              <w:marTop w:val="0"/>
              <w:marBottom w:val="0"/>
              <w:divBdr>
                <w:top w:val="none" w:sz="0" w:space="0" w:color="auto"/>
                <w:left w:val="none" w:sz="0" w:space="0" w:color="auto"/>
                <w:bottom w:val="none" w:sz="0" w:space="0" w:color="auto"/>
                <w:right w:val="none" w:sz="0" w:space="0" w:color="auto"/>
              </w:divBdr>
              <w:divsChild>
                <w:div w:id="174444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573716">
          <w:marLeft w:val="0"/>
          <w:marRight w:val="0"/>
          <w:marTop w:val="0"/>
          <w:marBottom w:val="0"/>
          <w:divBdr>
            <w:top w:val="none" w:sz="0" w:space="0" w:color="auto"/>
            <w:left w:val="none" w:sz="0" w:space="0" w:color="auto"/>
            <w:bottom w:val="none" w:sz="0" w:space="0" w:color="auto"/>
            <w:right w:val="none" w:sz="0" w:space="0" w:color="auto"/>
          </w:divBdr>
          <w:divsChild>
            <w:div w:id="736829122">
              <w:marLeft w:val="0"/>
              <w:marRight w:val="0"/>
              <w:marTop w:val="0"/>
              <w:marBottom w:val="0"/>
              <w:divBdr>
                <w:top w:val="none" w:sz="0" w:space="0" w:color="auto"/>
                <w:left w:val="none" w:sz="0" w:space="0" w:color="auto"/>
                <w:bottom w:val="none" w:sz="0" w:space="0" w:color="auto"/>
                <w:right w:val="none" w:sz="0" w:space="0" w:color="auto"/>
              </w:divBdr>
              <w:divsChild>
                <w:div w:id="21026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70964">
          <w:marLeft w:val="0"/>
          <w:marRight w:val="0"/>
          <w:marTop w:val="0"/>
          <w:marBottom w:val="0"/>
          <w:divBdr>
            <w:top w:val="none" w:sz="0" w:space="0" w:color="auto"/>
            <w:left w:val="none" w:sz="0" w:space="0" w:color="auto"/>
            <w:bottom w:val="none" w:sz="0" w:space="0" w:color="auto"/>
            <w:right w:val="none" w:sz="0" w:space="0" w:color="auto"/>
          </w:divBdr>
          <w:divsChild>
            <w:div w:id="1767656313">
              <w:marLeft w:val="0"/>
              <w:marRight w:val="0"/>
              <w:marTop w:val="0"/>
              <w:marBottom w:val="0"/>
              <w:divBdr>
                <w:top w:val="none" w:sz="0" w:space="0" w:color="auto"/>
                <w:left w:val="none" w:sz="0" w:space="0" w:color="auto"/>
                <w:bottom w:val="none" w:sz="0" w:space="0" w:color="auto"/>
                <w:right w:val="none" w:sz="0" w:space="0" w:color="auto"/>
              </w:divBdr>
              <w:divsChild>
                <w:div w:id="11259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262070">
          <w:marLeft w:val="0"/>
          <w:marRight w:val="0"/>
          <w:marTop w:val="0"/>
          <w:marBottom w:val="0"/>
          <w:divBdr>
            <w:top w:val="none" w:sz="0" w:space="0" w:color="auto"/>
            <w:left w:val="none" w:sz="0" w:space="0" w:color="auto"/>
            <w:bottom w:val="none" w:sz="0" w:space="0" w:color="auto"/>
            <w:right w:val="none" w:sz="0" w:space="0" w:color="auto"/>
          </w:divBdr>
          <w:divsChild>
            <w:div w:id="35096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078189">
      <w:bodyDiv w:val="1"/>
      <w:marLeft w:val="0"/>
      <w:marRight w:val="0"/>
      <w:marTop w:val="0"/>
      <w:marBottom w:val="0"/>
      <w:divBdr>
        <w:top w:val="none" w:sz="0" w:space="0" w:color="auto"/>
        <w:left w:val="none" w:sz="0" w:space="0" w:color="auto"/>
        <w:bottom w:val="none" w:sz="0" w:space="0" w:color="auto"/>
        <w:right w:val="none" w:sz="0" w:space="0" w:color="auto"/>
      </w:divBdr>
      <w:divsChild>
        <w:div w:id="509636268">
          <w:marLeft w:val="0"/>
          <w:marRight w:val="0"/>
          <w:marTop w:val="0"/>
          <w:marBottom w:val="0"/>
          <w:divBdr>
            <w:top w:val="none" w:sz="0" w:space="0" w:color="auto"/>
            <w:left w:val="none" w:sz="0" w:space="0" w:color="auto"/>
            <w:bottom w:val="none" w:sz="0" w:space="0" w:color="auto"/>
            <w:right w:val="none" w:sz="0" w:space="0" w:color="auto"/>
          </w:divBdr>
          <w:divsChild>
            <w:div w:id="2056196228">
              <w:marLeft w:val="0"/>
              <w:marRight w:val="0"/>
              <w:marTop w:val="0"/>
              <w:marBottom w:val="0"/>
              <w:divBdr>
                <w:top w:val="none" w:sz="0" w:space="0" w:color="auto"/>
                <w:left w:val="none" w:sz="0" w:space="0" w:color="auto"/>
                <w:bottom w:val="none" w:sz="0" w:space="0" w:color="auto"/>
                <w:right w:val="none" w:sz="0" w:space="0" w:color="auto"/>
              </w:divBdr>
            </w:div>
          </w:divsChild>
        </w:div>
        <w:div w:id="1887139240">
          <w:marLeft w:val="0"/>
          <w:marRight w:val="0"/>
          <w:marTop w:val="0"/>
          <w:marBottom w:val="0"/>
          <w:divBdr>
            <w:top w:val="none" w:sz="0" w:space="0" w:color="auto"/>
            <w:left w:val="none" w:sz="0" w:space="0" w:color="auto"/>
            <w:bottom w:val="none" w:sz="0" w:space="0" w:color="auto"/>
            <w:right w:val="none" w:sz="0" w:space="0" w:color="auto"/>
          </w:divBdr>
          <w:divsChild>
            <w:div w:id="1539775573">
              <w:marLeft w:val="0"/>
              <w:marRight w:val="0"/>
              <w:marTop w:val="0"/>
              <w:marBottom w:val="0"/>
              <w:divBdr>
                <w:top w:val="none" w:sz="0" w:space="0" w:color="auto"/>
                <w:left w:val="none" w:sz="0" w:space="0" w:color="auto"/>
                <w:bottom w:val="none" w:sz="0" w:space="0" w:color="auto"/>
                <w:right w:val="none" w:sz="0" w:space="0" w:color="auto"/>
              </w:divBdr>
            </w:div>
          </w:divsChild>
        </w:div>
        <w:div w:id="588584033">
          <w:marLeft w:val="0"/>
          <w:marRight w:val="0"/>
          <w:marTop w:val="0"/>
          <w:marBottom w:val="0"/>
          <w:divBdr>
            <w:top w:val="none" w:sz="0" w:space="0" w:color="auto"/>
            <w:left w:val="none" w:sz="0" w:space="0" w:color="auto"/>
            <w:bottom w:val="none" w:sz="0" w:space="0" w:color="auto"/>
            <w:right w:val="none" w:sz="0" w:space="0" w:color="auto"/>
          </w:divBdr>
          <w:divsChild>
            <w:div w:id="1562399707">
              <w:marLeft w:val="0"/>
              <w:marRight w:val="0"/>
              <w:marTop w:val="0"/>
              <w:marBottom w:val="0"/>
              <w:divBdr>
                <w:top w:val="none" w:sz="0" w:space="0" w:color="auto"/>
                <w:left w:val="none" w:sz="0" w:space="0" w:color="auto"/>
                <w:bottom w:val="none" w:sz="0" w:space="0" w:color="auto"/>
                <w:right w:val="none" w:sz="0" w:space="0" w:color="auto"/>
              </w:divBdr>
            </w:div>
          </w:divsChild>
        </w:div>
        <w:div w:id="1285842487">
          <w:marLeft w:val="0"/>
          <w:marRight w:val="0"/>
          <w:marTop w:val="0"/>
          <w:marBottom w:val="0"/>
          <w:divBdr>
            <w:top w:val="none" w:sz="0" w:space="0" w:color="auto"/>
            <w:left w:val="none" w:sz="0" w:space="0" w:color="auto"/>
            <w:bottom w:val="none" w:sz="0" w:space="0" w:color="auto"/>
            <w:right w:val="none" w:sz="0" w:space="0" w:color="auto"/>
          </w:divBdr>
        </w:div>
        <w:div w:id="1936672738">
          <w:marLeft w:val="0"/>
          <w:marRight w:val="0"/>
          <w:marTop w:val="0"/>
          <w:marBottom w:val="0"/>
          <w:divBdr>
            <w:top w:val="none" w:sz="0" w:space="0" w:color="auto"/>
            <w:left w:val="none" w:sz="0" w:space="0" w:color="auto"/>
            <w:bottom w:val="none" w:sz="0" w:space="0" w:color="auto"/>
            <w:right w:val="none" w:sz="0" w:space="0" w:color="auto"/>
          </w:divBdr>
          <w:divsChild>
            <w:div w:id="679241628">
              <w:marLeft w:val="0"/>
              <w:marRight w:val="0"/>
              <w:marTop w:val="0"/>
              <w:marBottom w:val="0"/>
              <w:divBdr>
                <w:top w:val="none" w:sz="0" w:space="0" w:color="auto"/>
                <w:left w:val="none" w:sz="0" w:space="0" w:color="auto"/>
                <w:bottom w:val="none" w:sz="0" w:space="0" w:color="auto"/>
                <w:right w:val="none" w:sz="0" w:space="0" w:color="auto"/>
              </w:divBdr>
            </w:div>
          </w:divsChild>
        </w:div>
        <w:div w:id="1934976970">
          <w:marLeft w:val="0"/>
          <w:marRight w:val="0"/>
          <w:marTop w:val="0"/>
          <w:marBottom w:val="0"/>
          <w:divBdr>
            <w:top w:val="none" w:sz="0" w:space="0" w:color="auto"/>
            <w:left w:val="none" w:sz="0" w:space="0" w:color="auto"/>
            <w:bottom w:val="none" w:sz="0" w:space="0" w:color="auto"/>
            <w:right w:val="none" w:sz="0" w:space="0" w:color="auto"/>
          </w:divBdr>
          <w:divsChild>
            <w:div w:id="1022320549">
              <w:marLeft w:val="0"/>
              <w:marRight w:val="0"/>
              <w:marTop w:val="0"/>
              <w:marBottom w:val="0"/>
              <w:divBdr>
                <w:top w:val="none" w:sz="0" w:space="0" w:color="auto"/>
                <w:left w:val="none" w:sz="0" w:space="0" w:color="auto"/>
                <w:bottom w:val="none" w:sz="0" w:space="0" w:color="auto"/>
                <w:right w:val="none" w:sz="0" w:space="0" w:color="auto"/>
              </w:divBdr>
            </w:div>
          </w:divsChild>
        </w:div>
        <w:div w:id="738409469">
          <w:marLeft w:val="0"/>
          <w:marRight w:val="0"/>
          <w:marTop w:val="0"/>
          <w:marBottom w:val="0"/>
          <w:divBdr>
            <w:top w:val="none" w:sz="0" w:space="0" w:color="auto"/>
            <w:left w:val="none" w:sz="0" w:space="0" w:color="auto"/>
            <w:bottom w:val="none" w:sz="0" w:space="0" w:color="auto"/>
            <w:right w:val="none" w:sz="0" w:space="0" w:color="auto"/>
          </w:divBdr>
          <w:divsChild>
            <w:div w:id="1325814627">
              <w:marLeft w:val="0"/>
              <w:marRight w:val="0"/>
              <w:marTop w:val="0"/>
              <w:marBottom w:val="0"/>
              <w:divBdr>
                <w:top w:val="none" w:sz="0" w:space="0" w:color="auto"/>
                <w:left w:val="none" w:sz="0" w:space="0" w:color="auto"/>
                <w:bottom w:val="none" w:sz="0" w:space="0" w:color="auto"/>
                <w:right w:val="none" w:sz="0" w:space="0" w:color="auto"/>
              </w:divBdr>
            </w:div>
          </w:divsChild>
        </w:div>
        <w:div w:id="1559901086">
          <w:marLeft w:val="0"/>
          <w:marRight w:val="0"/>
          <w:marTop w:val="0"/>
          <w:marBottom w:val="0"/>
          <w:divBdr>
            <w:top w:val="none" w:sz="0" w:space="0" w:color="auto"/>
            <w:left w:val="none" w:sz="0" w:space="0" w:color="auto"/>
            <w:bottom w:val="none" w:sz="0" w:space="0" w:color="auto"/>
            <w:right w:val="none" w:sz="0" w:space="0" w:color="auto"/>
          </w:divBdr>
          <w:divsChild>
            <w:div w:id="2106418125">
              <w:marLeft w:val="0"/>
              <w:marRight w:val="0"/>
              <w:marTop w:val="0"/>
              <w:marBottom w:val="0"/>
              <w:divBdr>
                <w:top w:val="none" w:sz="0" w:space="0" w:color="auto"/>
                <w:left w:val="none" w:sz="0" w:space="0" w:color="auto"/>
                <w:bottom w:val="none" w:sz="0" w:space="0" w:color="auto"/>
                <w:right w:val="none" w:sz="0" w:space="0" w:color="auto"/>
              </w:divBdr>
            </w:div>
          </w:divsChild>
        </w:div>
        <w:div w:id="1978803926">
          <w:marLeft w:val="0"/>
          <w:marRight w:val="0"/>
          <w:marTop w:val="0"/>
          <w:marBottom w:val="0"/>
          <w:divBdr>
            <w:top w:val="none" w:sz="0" w:space="0" w:color="auto"/>
            <w:left w:val="none" w:sz="0" w:space="0" w:color="auto"/>
            <w:bottom w:val="none" w:sz="0" w:space="0" w:color="auto"/>
            <w:right w:val="none" w:sz="0" w:space="0" w:color="auto"/>
          </w:divBdr>
          <w:divsChild>
            <w:div w:id="338654012">
              <w:marLeft w:val="0"/>
              <w:marRight w:val="0"/>
              <w:marTop w:val="0"/>
              <w:marBottom w:val="0"/>
              <w:divBdr>
                <w:top w:val="none" w:sz="0" w:space="0" w:color="auto"/>
                <w:left w:val="none" w:sz="0" w:space="0" w:color="auto"/>
                <w:bottom w:val="none" w:sz="0" w:space="0" w:color="auto"/>
                <w:right w:val="none" w:sz="0" w:space="0" w:color="auto"/>
              </w:divBdr>
            </w:div>
          </w:divsChild>
        </w:div>
        <w:div w:id="96802755">
          <w:marLeft w:val="0"/>
          <w:marRight w:val="0"/>
          <w:marTop w:val="0"/>
          <w:marBottom w:val="0"/>
          <w:divBdr>
            <w:top w:val="none" w:sz="0" w:space="0" w:color="auto"/>
            <w:left w:val="none" w:sz="0" w:space="0" w:color="auto"/>
            <w:bottom w:val="none" w:sz="0" w:space="0" w:color="auto"/>
            <w:right w:val="none" w:sz="0" w:space="0" w:color="auto"/>
          </w:divBdr>
          <w:divsChild>
            <w:div w:id="1637831336">
              <w:marLeft w:val="0"/>
              <w:marRight w:val="0"/>
              <w:marTop w:val="0"/>
              <w:marBottom w:val="0"/>
              <w:divBdr>
                <w:top w:val="none" w:sz="0" w:space="0" w:color="auto"/>
                <w:left w:val="none" w:sz="0" w:space="0" w:color="auto"/>
                <w:bottom w:val="none" w:sz="0" w:space="0" w:color="auto"/>
                <w:right w:val="none" w:sz="0" w:space="0" w:color="auto"/>
              </w:divBdr>
            </w:div>
          </w:divsChild>
        </w:div>
        <w:div w:id="1387602149">
          <w:marLeft w:val="0"/>
          <w:marRight w:val="0"/>
          <w:marTop w:val="0"/>
          <w:marBottom w:val="0"/>
          <w:divBdr>
            <w:top w:val="none" w:sz="0" w:space="0" w:color="auto"/>
            <w:left w:val="none" w:sz="0" w:space="0" w:color="auto"/>
            <w:bottom w:val="none" w:sz="0" w:space="0" w:color="auto"/>
            <w:right w:val="none" w:sz="0" w:space="0" w:color="auto"/>
          </w:divBdr>
          <w:divsChild>
            <w:div w:id="454568561">
              <w:marLeft w:val="0"/>
              <w:marRight w:val="0"/>
              <w:marTop w:val="0"/>
              <w:marBottom w:val="0"/>
              <w:divBdr>
                <w:top w:val="none" w:sz="0" w:space="0" w:color="auto"/>
                <w:left w:val="none" w:sz="0" w:space="0" w:color="auto"/>
                <w:bottom w:val="none" w:sz="0" w:space="0" w:color="auto"/>
                <w:right w:val="none" w:sz="0" w:space="0" w:color="auto"/>
              </w:divBdr>
            </w:div>
          </w:divsChild>
        </w:div>
        <w:div w:id="938298004">
          <w:marLeft w:val="0"/>
          <w:marRight w:val="0"/>
          <w:marTop w:val="0"/>
          <w:marBottom w:val="0"/>
          <w:divBdr>
            <w:top w:val="none" w:sz="0" w:space="0" w:color="auto"/>
            <w:left w:val="none" w:sz="0" w:space="0" w:color="auto"/>
            <w:bottom w:val="none" w:sz="0" w:space="0" w:color="auto"/>
            <w:right w:val="none" w:sz="0" w:space="0" w:color="auto"/>
          </w:divBdr>
          <w:divsChild>
            <w:div w:id="1993096655">
              <w:marLeft w:val="0"/>
              <w:marRight w:val="0"/>
              <w:marTop w:val="0"/>
              <w:marBottom w:val="0"/>
              <w:divBdr>
                <w:top w:val="none" w:sz="0" w:space="0" w:color="auto"/>
                <w:left w:val="none" w:sz="0" w:space="0" w:color="auto"/>
                <w:bottom w:val="none" w:sz="0" w:space="0" w:color="auto"/>
                <w:right w:val="none" w:sz="0" w:space="0" w:color="auto"/>
              </w:divBdr>
            </w:div>
          </w:divsChild>
        </w:div>
        <w:div w:id="685642589">
          <w:marLeft w:val="0"/>
          <w:marRight w:val="0"/>
          <w:marTop w:val="0"/>
          <w:marBottom w:val="0"/>
          <w:divBdr>
            <w:top w:val="none" w:sz="0" w:space="0" w:color="auto"/>
            <w:left w:val="none" w:sz="0" w:space="0" w:color="auto"/>
            <w:bottom w:val="none" w:sz="0" w:space="0" w:color="auto"/>
            <w:right w:val="none" w:sz="0" w:space="0" w:color="auto"/>
          </w:divBdr>
          <w:divsChild>
            <w:div w:id="1893348243">
              <w:marLeft w:val="0"/>
              <w:marRight w:val="0"/>
              <w:marTop w:val="0"/>
              <w:marBottom w:val="0"/>
              <w:divBdr>
                <w:top w:val="none" w:sz="0" w:space="0" w:color="auto"/>
                <w:left w:val="none" w:sz="0" w:space="0" w:color="auto"/>
                <w:bottom w:val="none" w:sz="0" w:space="0" w:color="auto"/>
                <w:right w:val="none" w:sz="0" w:space="0" w:color="auto"/>
              </w:divBdr>
            </w:div>
          </w:divsChild>
        </w:div>
        <w:div w:id="2142455577">
          <w:marLeft w:val="0"/>
          <w:marRight w:val="0"/>
          <w:marTop w:val="0"/>
          <w:marBottom w:val="0"/>
          <w:divBdr>
            <w:top w:val="none" w:sz="0" w:space="0" w:color="auto"/>
            <w:left w:val="none" w:sz="0" w:space="0" w:color="auto"/>
            <w:bottom w:val="none" w:sz="0" w:space="0" w:color="auto"/>
            <w:right w:val="none" w:sz="0" w:space="0" w:color="auto"/>
          </w:divBdr>
          <w:divsChild>
            <w:div w:id="1940483640">
              <w:marLeft w:val="0"/>
              <w:marRight w:val="0"/>
              <w:marTop w:val="0"/>
              <w:marBottom w:val="0"/>
              <w:divBdr>
                <w:top w:val="none" w:sz="0" w:space="0" w:color="auto"/>
                <w:left w:val="none" w:sz="0" w:space="0" w:color="auto"/>
                <w:bottom w:val="none" w:sz="0" w:space="0" w:color="auto"/>
                <w:right w:val="none" w:sz="0" w:space="0" w:color="auto"/>
              </w:divBdr>
            </w:div>
          </w:divsChild>
        </w:div>
        <w:div w:id="484316504">
          <w:marLeft w:val="0"/>
          <w:marRight w:val="0"/>
          <w:marTop w:val="0"/>
          <w:marBottom w:val="0"/>
          <w:divBdr>
            <w:top w:val="none" w:sz="0" w:space="0" w:color="auto"/>
            <w:left w:val="none" w:sz="0" w:space="0" w:color="auto"/>
            <w:bottom w:val="none" w:sz="0" w:space="0" w:color="auto"/>
            <w:right w:val="none" w:sz="0" w:space="0" w:color="auto"/>
          </w:divBdr>
          <w:divsChild>
            <w:div w:id="627584457">
              <w:marLeft w:val="0"/>
              <w:marRight w:val="0"/>
              <w:marTop w:val="0"/>
              <w:marBottom w:val="0"/>
              <w:divBdr>
                <w:top w:val="none" w:sz="0" w:space="0" w:color="auto"/>
                <w:left w:val="none" w:sz="0" w:space="0" w:color="auto"/>
                <w:bottom w:val="none" w:sz="0" w:space="0" w:color="auto"/>
                <w:right w:val="none" w:sz="0" w:space="0" w:color="auto"/>
              </w:divBdr>
            </w:div>
          </w:divsChild>
        </w:div>
        <w:div w:id="657155914">
          <w:marLeft w:val="0"/>
          <w:marRight w:val="0"/>
          <w:marTop w:val="0"/>
          <w:marBottom w:val="0"/>
          <w:divBdr>
            <w:top w:val="none" w:sz="0" w:space="0" w:color="auto"/>
            <w:left w:val="none" w:sz="0" w:space="0" w:color="auto"/>
            <w:bottom w:val="none" w:sz="0" w:space="0" w:color="auto"/>
            <w:right w:val="none" w:sz="0" w:space="0" w:color="auto"/>
          </w:divBdr>
          <w:divsChild>
            <w:div w:id="1897620691">
              <w:marLeft w:val="0"/>
              <w:marRight w:val="0"/>
              <w:marTop w:val="0"/>
              <w:marBottom w:val="0"/>
              <w:divBdr>
                <w:top w:val="none" w:sz="0" w:space="0" w:color="auto"/>
                <w:left w:val="none" w:sz="0" w:space="0" w:color="auto"/>
                <w:bottom w:val="none" w:sz="0" w:space="0" w:color="auto"/>
                <w:right w:val="none" w:sz="0" w:space="0" w:color="auto"/>
              </w:divBdr>
            </w:div>
          </w:divsChild>
        </w:div>
        <w:div w:id="222910948">
          <w:marLeft w:val="0"/>
          <w:marRight w:val="0"/>
          <w:marTop w:val="0"/>
          <w:marBottom w:val="0"/>
          <w:divBdr>
            <w:top w:val="none" w:sz="0" w:space="0" w:color="auto"/>
            <w:left w:val="none" w:sz="0" w:space="0" w:color="auto"/>
            <w:bottom w:val="none" w:sz="0" w:space="0" w:color="auto"/>
            <w:right w:val="none" w:sz="0" w:space="0" w:color="auto"/>
          </w:divBdr>
          <w:divsChild>
            <w:div w:id="940380495">
              <w:marLeft w:val="0"/>
              <w:marRight w:val="0"/>
              <w:marTop w:val="0"/>
              <w:marBottom w:val="0"/>
              <w:divBdr>
                <w:top w:val="none" w:sz="0" w:space="0" w:color="auto"/>
                <w:left w:val="none" w:sz="0" w:space="0" w:color="auto"/>
                <w:bottom w:val="none" w:sz="0" w:space="0" w:color="auto"/>
                <w:right w:val="none" w:sz="0" w:space="0" w:color="auto"/>
              </w:divBdr>
            </w:div>
          </w:divsChild>
        </w:div>
        <w:div w:id="1814327598">
          <w:marLeft w:val="0"/>
          <w:marRight w:val="0"/>
          <w:marTop w:val="0"/>
          <w:marBottom w:val="0"/>
          <w:divBdr>
            <w:top w:val="none" w:sz="0" w:space="0" w:color="auto"/>
            <w:left w:val="none" w:sz="0" w:space="0" w:color="auto"/>
            <w:bottom w:val="none" w:sz="0" w:space="0" w:color="auto"/>
            <w:right w:val="none" w:sz="0" w:space="0" w:color="auto"/>
          </w:divBdr>
          <w:divsChild>
            <w:div w:id="148138951">
              <w:marLeft w:val="0"/>
              <w:marRight w:val="0"/>
              <w:marTop w:val="0"/>
              <w:marBottom w:val="0"/>
              <w:divBdr>
                <w:top w:val="none" w:sz="0" w:space="0" w:color="auto"/>
                <w:left w:val="none" w:sz="0" w:space="0" w:color="auto"/>
                <w:bottom w:val="none" w:sz="0" w:space="0" w:color="auto"/>
                <w:right w:val="none" w:sz="0" w:space="0" w:color="auto"/>
              </w:divBdr>
            </w:div>
          </w:divsChild>
        </w:div>
        <w:div w:id="487483070">
          <w:marLeft w:val="0"/>
          <w:marRight w:val="0"/>
          <w:marTop w:val="0"/>
          <w:marBottom w:val="0"/>
          <w:divBdr>
            <w:top w:val="none" w:sz="0" w:space="0" w:color="auto"/>
            <w:left w:val="none" w:sz="0" w:space="0" w:color="auto"/>
            <w:bottom w:val="none" w:sz="0" w:space="0" w:color="auto"/>
            <w:right w:val="none" w:sz="0" w:space="0" w:color="auto"/>
          </w:divBdr>
          <w:divsChild>
            <w:div w:id="535316749">
              <w:marLeft w:val="0"/>
              <w:marRight w:val="0"/>
              <w:marTop w:val="0"/>
              <w:marBottom w:val="0"/>
              <w:divBdr>
                <w:top w:val="none" w:sz="0" w:space="0" w:color="auto"/>
                <w:left w:val="none" w:sz="0" w:space="0" w:color="auto"/>
                <w:bottom w:val="none" w:sz="0" w:space="0" w:color="auto"/>
                <w:right w:val="none" w:sz="0" w:space="0" w:color="auto"/>
              </w:divBdr>
            </w:div>
          </w:divsChild>
        </w:div>
        <w:div w:id="1247501291">
          <w:marLeft w:val="0"/>
          <w:marRight w:val="0"/>
          <w:marTop w:val="0"/>
          <w:marBottom w:val="0"/>
          <w:divBdr>
            <w:top w:val="none" w:sz="0" w:space="0" w:color="auto"/>
            <w:left w:val="none" w:sz="0" w:space="0" w:color="auto"/>
            <w:bottom w:val="none" w:sz="0" w:space="0" w:color="auto"/>
            <w:right w:val="none" w:sz="0" w:space="0" w:color="auto"/>
          </w:divBdr>
          <w:divsChild>
            <w:div w:id="923222776">
              <w:marLeft w:val="0"/>
              <w:marRight w:val="0"/>
              <w:marTop w:val="0"/>
              <w:marBottom w:val="0"/>
              <w:divBdr>
                <w:top w:val="none" w:sz="0" w:space="0" w:color="auto"/>
                <w:left w:val="none" w:sz="0" w:space="0" w:color="auto"/>
                <w:bottom w:val="none" w:sz="0" w:space="0" w:color="auto"/>
                <w:right w:val="none" w:sz="0" w:space="0" w:color="auto"/>
              </w:divBdr>
            </w:div>
          </w:divsChild>
        </w:div>
        <w:div w:id="452603753">
          <w:marLeft w:val="0"/>
          <w:marRight w:val="0"/>
          <w:marTop w:val="0"/>
          <w:marBottom w:val="0"/>
          <w:divBdr>
            <w:top w:val="none" w:sz="0" w:space="0" w:color="auto"/>
            <w:left w:val="none" w:sz="0" w:space="0" w:color="auto"/>
            <w:bottom w:val="none" w:sz="0" w:space="0" w:color="auto"/>
            <w:right w:val="none" w:sz="0" w:space="0" w:color="auto"/>
          </w:divBdr>
          <w:divsChild>
            <w:div w:id="1917859681">
              <w:marLeft w:val="0"/>
              <w:marRight w:val="0"/>
              <w:marTop w:val="0"/>
              <w:marBottom w:val="0"/>
              <w:divBdr>
                <w:top w:val="none" w:sz="0" w:space="0" w:color="auto"/>
                <w:left w:val="none" w:sz="0" w:space="0" w:color="auto"/>
                <w:bottom w:val="none" w:sz="0" w:space="0" w:color="auto"/>
                <w:right w:val="none" w:sz="0" w:space="0" w:color="auto"/>
              </w:divBdr>
            </w:div>
          </w:divsChild>
        </w:div>
        <w:div w:id="50153548">
          <w:marLeft w:val="0"/>
          <w:marRight w:val="0"/>
          <w:marTop w:val="0"/>
          <w:marBottom w:val="0"/>
          <w:divBdr>
            <w:top w:val="none" w:sz="0" w:space="0" w:color="auto"/>
            <w:left w:val="none" w:sz="0" w:space="0" w:color="auto"/>
            <w:bottom w:val="none" w:sz="0" w:space="0" w:color="auto"/>
            <w:right w:val="none" w:sz="0" w:space="0" w:color="auto"/>
          </w:divBdr>
          <w:divsChild>
            <w:div w:id="1558203871">
              <w:marLeft w:val="0"/>
              <w:marRight w:val="0"/>
              <w:marTop w:val="0"/>
              <w:marBottom w:val="0"/>
              <w:divBdr>
                <w:top w:val="none" w:sz="0" w:space="0" w:color="auto"/>
                <w:left w:val="none" w:sz="0" w:space="0" w:color="auto"/>
                <w:bottom w:val="none" w:sz="0" w:space="0" w:color="auto"/>
                <w:right w:val="none" w:sz="0" w:space="0" w:color="auto"/>
              </w:divBdr>
            </w:div>
          </w:divsChild>
        </w:div>
        <w:div w:id="1361542608">
          <w:marLeft w:val="0"/>
          <w:marRight w:val="0"/>
          <w:marTop w:val="0"/>
          <w:marBottom w:val="0"/>
          <w:divBdr>
            <w:top w:val="none" w:sz="0" w:space="0" w:color="auto"/>
            <w:left w:val="none" w:sz="0" w:space="0" w:color="auto"/>
            <w:bottom w:val="none" w:sz="0" w:space="0" w:color="auto"/>
            <w:right w:val="none" w:sz="0" w:space="0" w:color="auto"/>
          </w:divBdr>
          <w:divsChild>
            <w:div w:id="370306151">
              <w:marLeft w:val="0"/>
              <w:marRight w:val="0"/>
              <w:marTop w:val="0"/>
              <w:marBottom w:val="0"/>
              <w:divBdr>
                <w:top w:val="none" w:sz="0" w:space="0" w:color="auto"/>
                <w:left w:val="none" w:sz="0" w:space="0" w:color="auto"/>
                <w:bottom w:val="none" w:sz="0" w:space="0" w:color="auto"/>
                <w:right w:val="none" w:sz="0" w:space="0" w:color="auto"/>
              </w:divBdr>
            </w:div>
          </w:divsChild>
        </w:div>
        <w:div w:id="1953585866">
          <w:marLeft w:val="0"/>
          <w:marRight w:val="0"/>
          <w:marTop w:val="0"/>
          <w:marBottom w:val="0"/>
          <w:divBdr>
            <w:top w:val="none" w:sz="0" w:space="0" w:color="auto"/>
            <w:left w:val="none" w:sz="0" w:space="0" w:color="auto"/>
            <w:bottom w:val="none" w:sz="0" w:space="0" w:color="auto"/>
            <w:right w:val="none" w:sz="0" w:space="0" w:color="auto"/>
          </w:divBdr>
          <w:divsChild>
            <w:div w:id="1948612906">
              <w:marLeft w:val="0"/>
              <w:marRight w:val="0"/>
              <w:marTop w:val="0"/>
              <w:marBottom w:val="0"/>
              <w:divBdr>
                <w:top w:val="none" w:sz="0" w:space="0" w:color="auto"/>
                <w:left w:val="none" w:sz="0" w:space="0" w:color="auto"/>
                <w:bottom w:val="none" w:sz="0" w:space="0" w:color="auto"/>
                <w:right w:val="none" w:sz="0" w:space="0" w:color="auto"/>
              </w:divBdr>
            </w:div>
          </w:divsChild>
        </w:div>
        <w:div w:id="908853489">
          <w:marLeft w:val="0"/>
          <w:marRight w:val="0"/>
          <w:marTop w:val="0"/>
          <w:marBottom w:val="0"/>
          <w:divBdr>
            <w:top w:val="none" w:sz="0" w:space="0" w:color="auto"/>
            <w:left w:val="none" w:sz="0" w:space="0" w:color="auto"/>
            <w:bottom w:val="none" w:sz="0" w:space="0" w:color="auto"/>
            <w:right w:val="none" w:sz="0" w:space="0" w:color="auto"/>
          </w:divBdr>
          <w:divsChild>
            <w:div w:id="662393509">
              <w:marLeft w:val="0"/>
              <w:marRight w:val="0"/>
              <w:marTop w:val="0"/>
              <w:marBottom w:val="0"/>
              <w:divBdr>
                <w:top w:val="none" w:sz="0" w:space="0" w:color="auto"/>
                <w:left w:val="none" w:sz="0" w:space="0" w:color="auto"/>
                <w:bottom w:val="none" w:sz="0" w:space="0" w:color="auto"/>
                <w:right w:val="none" w:sz="0" w:space="0" w:color="auto"/>
              </w:divBdr>
            </w:div>
          </w:divsChild>
        </w:div>
        <w:div w:id="2042170673">
          <w:marLeft w:val="0"/>
          <w:marRight w:val="0"/>
          <w:marTop w:val="0"/>
          <w:marBottom w:val="0"/>
          <w:divBdr>
            <w:top w:val="none" w:sz="0" w:space="0" w:color="auto"/>
            <w:left w:val="none" w:sz="0" w:space="0" w:color="auto"/>
            <w:bottom w:val="none" w:sz="0" w:space="0" w:color="auto"/>
            <w:right w:val="none" w:sz="0" w:space="0" w:color="auto"/>
          </w:divBdr>
          <w:divsChild>
            <w:div w:id="403455964">
              <w:marLeft w:val="0"/>
              <w:marRight w:val="0"/>
              <w:marTop w:val="0"/>
              <w:marBottom w:val="0"/>
              <w:divBdr>
                <w:top w:val="none" w:sz="0" w:space="0" w:color="auto"/>
                <w:left w:val="none" w:sz="0" w:space="0" w:color="auto"/>
                <w:bottom w:val="none" w:sz="0" w:space="0" w:color="auto"/>
                <w:right w:val="none" w:sz="0" w:space="0" w:color="auto"/>
              </w:divBdr>
            </w:div>
          </w:divsChild>
        </w:div>
        <w:div w:id="958991728">
          <w:marLeft w:val="0"/>
          <w:marRight w:val="0"/>
          <w:marTop w:val="0"/>
          <w:marBottom w:val="0"/>
          <w:divBdr>
            <w:top w:val="none" w:sz="0" w:space="0" w:color="auto"/>
            <w:left w:val="none" w:sz="0" w:space="0" w:color="auto"/>
            <w:bottom w:val="none" w:sz="0" w:space="0" w:color="auto"/>
            <w:right w:val="none" w:sz="0" w:space="0" w:color="auto"/>
          </w:divBdr>
          <w:divsChild>
            <w:div w:id="197474413">
              <w:marLeft w:val="0"/>
              <w:marRight w:val="0"/>
              <w:marTop w:val="0"/>
              <w:marBottom w:val="0"/>
              <w:divBdr>
                <w:top w:val="none" w:sz="0" w:space="0" w:color="auto"/>
                <w:left w:val="none" w:sz="0" w:space="0" w:color="auto"/>
                <w:bottom w:val="none" w:sz="0" w:space="0" w:color="auto"/>
                <w:right w:val="none" w:sz="0" w:space="0" w:color="auto"/>
              </w:divBdr>
            </w:div>
          </w:divsChild>
        </w:div>
        <w:div w:id="1439987035">
          <w:marLeft w:val="0"/>
          <w:marRight w:val="0"/>
          <w:marTop w:val="0"/>
          <w:marBottom w:val="0"/>
          <w:divBdr>
            <w:top w:val="none" w:sz="0" w:space="0" w:color="auto"/>
            <w:left w:val="none" w:sz="0" w:space="0" w:color="auto"/>
            <w:bottom w:val="none" w:sz="0" w:space="0" w:color="auto"/>
            <w:right w:val="none" w:sz="0" w:space="0" w:color="auto"/>
          </w:divBdr>
          <w:divsChild>
            <w:div w:id="52509939">
              <w:marLeft w:val="0"/>
              <w:marRight w:val="0"/>
              <w:marTop w:val="0"/>
              <w:marBottom w:val="0"/>
              <w:divBdr>
                <w:top w:val="none" w:sz="0" w:space="0" w:color="auto"/>
                <w:left w:val="none" w:sz="0" w:space="0" w:color="auto"/>
                <w:bottom w:val="none" w:sz="0" w:space="0" w:color="auto"/>
                <w:right w:val="none" w:sz="0" w:space="0" w:color="auto"/>
              </w:divBdr>
            </w:div>
          </w:divsChild>
        </w:div>
        <w:div w:id="907304980">
          <w:marLeft w:val="0"/>
          <w:marRight w:val="0"/>
          <w:marTop w:val="0"/>
          <w:marBottom w:val="0"/>
          <w:divBdr>
            <w:top w:val="none" w:sz="0" w:space="0" w:color="auto"/>
            <w:left w:val="none" w:sz="0" w:space="0" w:color="auto"/>
            <w:bottom w:val="none" w:sz="0" w:space="0" w:color="auto"/>
            <w:right w:val="none" w:sz="0" w:space="0" w:color="auto"/>
          </w:divBdr>
          <w:divsChild>
            <w:div w:id="1543710167">
              <w:marLeft w:val="0"/>
              <w:marRight w:val="0"/>
              <w:marTop w:val="0"/>
              <w:marBottom w:val="0"/>
              <w:divBdr>
                <w:top w:val="none" w:sz="0" w:space="0" w:color="auto"/>
                <w:left w:val="none" w:sz="0" w:space="0" w:color="auto"/>
                <w:bottom w:val="none" w:sz="0" w:space="0" w:color="auto"/>
                <w:right w:val="none" w:sz="0" w:space="0" w:color="auto"/>
              </w:divBdr>
            </w:div>
          </w:divsChild>
        </w:div>
        <w:div w:id="2067604279">
          <w:marLeft w:val="0"/>
          <w:marRight w:val="0"/>
          <w:marTop w:val="0"/>
          <w:marBottom w:val="0"/>
          <w:divBdr>
            <w:top w:val="none" w:sz="0" w:space="0" w:color="auto"/>
            <w:left w:val="none" w:sz="0" w:space="0" w:color="auto"/>
            <w:bottom w:val="none" w:sz="0" w:space="0" w:color="auto"/>
            <w:right w:val="none" w:sz="0" w:space="0" w:color="auto"/>
          </w:divBdr>
          <w:divsChild>
            <w:div w:id="951060707">
              <w:marLeft w:val="0"/>
              <w:marRight w:val="0"/>
              <w:marTop w:val="0"/>
              <w:marBottom w:val="0"/>
              <w:divBdr>
                <w:top w:val="none" w:sz="0" w:space="0" w:color="auto"/>
                <w:left w:val="none" w:sz="0" w:space="0" w:color="auto"/>
                <w:bottom w:val="none" w:sz="0" w:space="0" w:color="auto"/>
                <w:right w:val="none" w:sz="0" w:space="0" w:color="auto"/>
              </w:divBdr>
            </w:div>
          </w:divsChild>
        </w:div>
        <w:div w:id="916550600">
          <w:marLeft w:val="0"/>
          <w:marRight w:val="0"/>
          <w:marTop w:val="0"/>
          <w:marBottom w:val="0"/>
          <w:divBdr>
            <w:top w:val="none" w:sz="0" w:space="0" w:color="auto"/>
            <w:left w:val="none" w:sz="0" w:space="0" w:color="auto"/>
            <w:bottom w:val="none" w:sz="0" w:space="0" w:color="auto"/>
            <w:right w:val="none" w:sz="0" w:space="0" w:color="auto"/>
          </w:divBdr>
          <w:divsChild>
            <w:div w:id="369648011">
              <w:marLeft w:val="0"/>
              <w:marRight w:val="0"/>
              <w:marTop w:val="0"/>
              <w:marBottom w:val="0"/>
              <w:divBdr>
                <w:top w:val="none" w:sz="0" w:space="0" w:color="auto"/>
                <w:left w:val="none" w:sz="0" w:space="0" w:color="auto"/>
                <w:bottom w:val="none" w:sz="0" w:space="0" w:color="auto"/>
                <w:right w:val="none" w:sz="0" w:space="0" w:color="auto"/>
              </w:divBdr>
            </w:div>
          </w:divsChild>
        </w:div>
        <w:div w:id="1366980118">
          <w:marLeft w:val="0"/>
          <w:marRight w:val="0"/>
          <w:marTop w:val="0"/>
          <w:marBottom w:val="0"/>
          <w:divBdr>
            <w:top w:val="none" w:sz="0" w:space="0" w:color="auto"/>
            <w:left w:val="none" w:sz="0" w:space="0" w:color="auto"/>
            <w:bottom w:val="none" w:sz="0" w:space="0" w:color="auto"/>
            <w:right w:val="none" w:sz="0" w:space="0" w:color="auto"/>
          </w:divBdr>
          <w:divsChild>
            <w:div w:id="975060718">
              <w:marLeft w:val="0"/>
              <w:marRight w:val="0"/>
              <w:marTop w:val="0"/>
              <w:marBottom w:val="0"/>
              <w:divBdr>
                <w:top w:val="none" w:sz="0" w:space="0" w:color="auto"/>
                <w:left w:val="none" w:sz="0" w:space="0" w:color="auto"/>
                <w:bottom w:val="none" w:sz="0" w:space="0" w:color="auto"/>
                <w:right w:val="none" w:sz="0" w:space="0" w:color="auto"/>
              </w:divBdr>
            </w:div>
          </w:divsChild>
        </w:div>
        <w:div w:id="1971205200">
          <w:marLeft w:val="0"/>
          <w:marRight w:val="0"/>
          <w:marTop w:val="0"/>
          <w:marBottom w:val="0"/>
          <w:divBdr>
            <w:top w:val="none" w:sz="0" w:space="0" w:color="auto"/>
            <w:left w:val="none" w:sz="0" w:space="0" w:color="auto"/>
            <w:bottom w:val="none" w:sz="0" w:space="0" w:color="auto"/>
            <w:right w:val="none" w:sz="0" w:space="0" w:color="auto"/>
          </w:divBdr>
          <w:divsChild>
            <w:div w:id="1284575236">
              <w:marLeft w:val="0"/>
              <w:marRight w:val="0"/>
              <w:marTop w:val="0"/>
              <w:marBottom w:val="0"/>
              <w:divBdr>
                <w:top w:val="none" w:sz="0" w:space="0" w:color="auto"/>
                <w:left w:val="none" w:sz="0" w:space="0" w:color="auto"/>
                <w:bottom w:val="none" w:sz="0" w:space="0" w:color="auto"/>
                <w:right w:val="none" w:sz="0" w:space="0" w:color="auto"/>
              </w:divBdr>
            </w:div>
          </w:divsChild>
        </w:div>
        <w:div w:id="1092243970">
          <w:marLeft w:val="0"/>
          <w:marRight w:val="0"/>
          <w:marTop w:val="0"/>
          <w:marBottom w:val="0"/>
          <w:divBdr>
            <w:top w:val="none" w:sz="0" w:space="0" w:color="auto"/>
            <w:left w:val="none" w:sz="0" w:space="0" w:color="auto"/>
            <w:bottom w:val="none" w:sz="0" w:space="0" w:color="auto"/>
            <w:right w:val="none" w:sz="0" w:space="0" w:color="auto"/>
          </w:divBdr>
          <w:divsChild>
            <w:div w:id="119109322">
              <w:marLeft w:val="0"/>
              <w:marRight w:val="0"/>
              <w:marTop w:val="0"/>
              <w:marBottom w:val="0"/>
              <w:divBdr>
                <w:top w:val="none" w:sz="0" w:space="0" w:color="auto"/>
                <w:left w:val="none" w:sz="0" w:space="0" w:color="auto"/>
                <w:bottom w:val="none" w:sz="0" w:space="0" w:color="auto"/>
                <w:right w:val="none" w:sz="0" w:space="0" w:color="auto"/>
              </w:divBdr>
            </w:div>
          </w:divsChild>
        </w:div>
        <w:div w:id="676540082">
          <w:marLeft w:val="0"/>
          <w:marRight w:val="0"/>
          <w:marTop w:val="0"/>
          <w:marBottom w:val="0"/>
          <w:divBdr>
            <w:top w:val="none" w:sz="0" w:space="0" w:color="auto"/>
            <w:left w:val="none" w:sz="0" w:space="0" w:color="auto"/>
            <w:bottom w:val="none" w:sz="0" w:space="0" w:color="auto"/>
            <w:right w:val="none" w:sz="0" w:space="0" w:color="auto"/>
          </w:divBdr>
          <w:divsChild>
            <w:div w:id="768046546">
              <w:marLeft w:val="0"/>
              <w:marRight w:val="0"/>
              <w:marTop w:val="0"/>
              <w:marBottom w:val="0"/>
              <w:divBdr>
                <w:top w:val="none" w:sz="0" w:space="0" w:color="auto"/>
                <w:left w:val="none" w:sz="0" w:space="0" w:color="auto"/>
                <w:bottom w:val="none" w:sz="0" w:space="0" w:color="auto"/>
                <w:right w:val="none" w:sz="0" w:space="0" w:color="auto"/>
              </w:divBdr>
            </w:div>
          </w:divsChild>
        </w:div>
        <w:div w:id="1825273189">
          <w:marLeft w:val="0"/>
          <w:marRight w:val="0"/>
          <w:marTop w:val="0"/>
          <w:marBottom w:val="0"/>
          <w:divBdr>
            <w:top w:val="none" w:sz="0" w:space="0" w:color="auto"/>
            <w:left w:val="none" w:sz="0" w:space="0" w:color="auto"/>
            <w:bottom w:val="none" w:sz="0" w:space="0" w:color="auto"/>
            <w:right w:val="none" w:sz="0" w:space="0" w:color="auto"/>
          </w:divBdr>
        </w:div>
      </w:divsChild>
    </w:div>
    <w:div w:id="1399746605">
      <w:bodyDiv w:val="1"/>
      <w:marLeft w:val="0"/>
      <w:marRight w:val="0"/>
      <w:marTop w:val="0"/>
      <w:marBottom w:val="0"/>
      <w:divBdr>
        <w:top w:val="none" w:sz="0" w:space="0" w:color="auto"/>
        <w:left w:val="none" w:sz="0" w:space="0" w:color="auto"/>
        <w:bottom w:val="none" w:sz="0" w:space="0" w:color="auto"/>
        <w:right w:val="none" w:sz="0" w:space="0" w:color="auto"/>
      </w:divBdr>
      <w:divsChild>
        <w:div w:id="604315233">
          <w:marLeft w:val="0"/>
          <w:marRight w:val="0"/>
          <w:marTop w:val="0"/>
          <w:marBottom w:val="0"/>
          <w:divBdr>
            <w:top w:val="none" w:sz="0" w:space="0" w:color="auto"/>
            <w:left w:val="none" w:sz="0" w:space="0" w:color="auto"/>
            <w:bottom w:val="none" w:sz="0" w:space="0" w:color="auto"/>
            <w:right w:val="none" w:sz="0" w:space="0" w:color="auto"/>
          </w:divBdr>
        </w:div>
        <w:div w:id="182869261">
          <w:marLeft w:val="0"/>
          <w:marRight w:val="0"/>
          <w:marTop w:val="0"/>
          <w:marBottom w:val="0"/>
          <w:divBdr>
            <w:top w:val="none" w:sz="0" w:space="0" w:color="auto"/>
            <w:left w:val="none" w:sz="0" w:space="0" w:color="auto"/>
            <w:bottom w:val="none" w:sz="0" w:space="0" w:color="auto"/>
            <w:right w:val="none" w:sz="0" w:space="0" w:color="auto"/>
          </w:divBdr>
        </w:div>
      </w:divsChild>
    </w:div>
    <w:div w:id="1402563160">
      <w:bodyDiv w:val="1"/>
      <w:marLeft w:val="0"/>
      <w:marRight w:val="0"/>
      <w:marTop w:val="0"/>
      <w:marBottom w:val="0"/>
      <w:divBdr>
        <w:top w:val="none" w:sz="0" w:space="0" w:color="auto"/>
        <w:left w:val="none" w:sz="0" w:space="0" w:color="auto"/>
        <w:bottom w:val="none" w:sz="0" w:space="0" w:color="auto"/>
        <w:right w:val="none" w:sz="0" w:space="0" w:color="auto"/>
      </w:divBdr>
      <w:divsChild>
        <w:div w:id="1808890331">
          <w:marLeft w:val="0"/>
          <w:marRight w:val="0"/>
          <w:marTop w:val="0"/>
          <w:marBottom w:val="0"/>
          <w:divBdr>
            <w:top w:val="none" w:sz="0" w:space="0" w:color="auto"/>
            <w:left w:val="none" w:sz="0" w:space="0" w:color="auto"/>
            <w:bottom w:val="none" w:sz="0" w:space="0" w:color="auto"/>
            <w:right w:val="none" w:sz="0" w:space="0" w:color="auto"/>
          </w:divBdr>
        </w:div>
        <w:div w:id="53282057">
          <w:marLeft w:val="0"/>
          <w:marRight w:val="0"/>
          <w:marTop w:val="0"/>
          <w:marBottom w:val="0"/>
          <w:divBdr>
            <w:top w:val="none" w:sz="0" w:space="0" w:color="auto"/>
            <w:left w:val="none" w:sz="0" w:space="0" w:color="auto"/>
            <w:bottom w:val="none" w:sz="0" w:space="0" w:color="auto"/>
            <w:right w:val="none" w:sz="0" w:space="0" w:color="auto"/>
          </w:divBdr>
        </w:div>
        <w:div w:id="1135224193">
          <w:marLeft w:val="0"/>
          <w:marRight w:val="0"/>
          <w:marTop w:val="0"/>
          <w:marBottom w:val="0"/>
          <w:divBdr>
            <w:top w:val="none" w:sz="0" w:space="0" w:color="auto"/>
            <w:left w:val="none" w:sz="0" w:space="0" w:color="auto"/>
            <w:bottom w:val="none" w:sz="0" w:space="0" w:color="auto"/>
            <w:right w:val="none" w:sz="0" w:space="0" w:color="auto"/>
          </w:divBdr>
        </w:div>
        <w:div w:id="481124408">
          <w:marLeft w:val="0"/>
          <w:marRight w:val="0"/>
          <w:marTop w:val="0"/>
          <w:marBottom w:val="0"/>
          <w:divBdr>
            <w:top w:val="none" w:sz="0" w:space="0" w:color="auto"/>
            <w:left w:val="none" w:sz="0" w:space="0" w:color="auto"/>
            <w:bottom w:val="none" w:sz="0" w:space="0" w:color="auto"/>
            <w:right w:val="none" w:sz="0" w:space="0" w:color="auto"/>
          </w:divBdr>
          <w:divsChild>
            <w:div w:id="396032">
              <w:marLeft w:val="0"/>
              <w:marRight w:val="0"/>
              <w:marTop w:val="0"/>
              <w:marBottom w:val="0"/>
              <w:divBdr>
                <w:top w:val="none" w:sz="0" w:space="0" w:color="auto"/>
                <w:left w:val="none" w:sz="0" w:space="0" w:color="auto"/>
                <w:bottom w:val="none" w:sz="0" w:space="0" w:color="auto"/>
                <w:right w:val="none" w:sz="0" w:space="0" w:color="auto"/>
              </w:divBdr>
            </w:div>
          </w:divsChild>
        </w:div>
        <w:div w:id="1772048507">
          <w:marLeft w:val="0"/>
          <w:marRight w:val="0"/>
          <w:marTop w:val="0"/>
          <w:marBottom w:val="0"/>
          <w:divBdr>
            <w:top w:val="none" w:sz="0" w:space="0" w:color="auto"/>
            <w:left w:val="none" w:sz="0" w:space="0" w:color="auto"/>
            <w:bottom w:val="none" w:sz="0" w:space="0" w:color="auto"/>
            <w:right w:val="none" w:sz="0" w:space="0" w:color="auto"/>
          </w:divBdr>
          <w:divsChild>
            <w:div w:id="1795632768">
              <w:marLeft w:val="0"/>
              <w:marRight w:val="0"/>
              <w:marTop w:val="0"/>
              <w:marBottom w:val="0"/>
              <w:divBdr>
                <w:top w:val="none" w:sz="0" w:space="0" w:color="auto"/>
                <w:left w:val="none" w:sz="0" w:space="0" w:color="auto"/>
                <w:bottom w:val="none" w:sz="0" w:space="0" w:color="auto"/>
                <w:right w:val="none" w:sz="0" w:space="0" w:color="auto"/>
              </w:divBdr>
            </w:div>
          </w:divsChild>
        </w:div>
        <w:div w:id="490752503">
          <w:marLeft w:val="0"/>
          <w:marRight w:val="0"/>
          <w:marTop w:val="0"/>
          <w:marBottom w:val="0"/>
          <w:divBdr>
            <w:top w:val="none" w:sz="0" w:space="0" w:color="auto"/>
            <w:left w:val="none" w:sz="0" w:space="0" w:color="auto"/>
            <w:bottom w:val="none" w:sz="0" w:space="0" w:color="auto"/>
            <w:right w:val="none" w:sz="0" w:space="0" w:color="auto"/>
          </w:divBdr>
          <w:divsChild>
            <w:div w:id="348794640">
              <w:marLeft w:val="0"/>
              <w:marRight w:val="0"/>
              <w:marTop w:val="0"/>
              <w:marBottom w:val="0"/>
              <w:divBdr>
                <w:top w:val="none" w:sz="0" w:space="0" w:color="auto"/>
                <w:left w:val="none" w:sz="0" w:space="0" w:color="auto"/>
                <w:bottom w:val="none" w:sz="0" w:space="0" w:color="auto"/>
                <w:right w:val="none" w:sz="0" w:space="0" w:color="auto"/>
              </w:divBdr>
            </w:div>
          </w:divsChild>
        </w:div>
        <w:div w:id="292709082">
          <w:marLeft w:val="0"/>
          <w:marRight w:val="0"/>
          <w:marTop w:val="0"/>
          <w:marBottom w:val="0"/>
          <w:divBdr>
            <w:top w:val="none" w:sz="0" w:space="0" w:color="auto"/>
            <w:left w:val="none" w:sz="0" w:space="0" w:color="auto"/>
            <w:bottom w:val="none" w:sz="0" w:space="0" w:color="auto"/>
            <w:right w:val="none" w:sz="0" w:space="0" w:color="auto"/>
          </w:divBdr>
          <w:divsChild>
            <w:div w:id="688062768">
              <w:marLeft w:val="0"/>
              <w:marRight w:val="0"/>
              <w:marTop w:val="0"/>
              <w:marBottom w:val="0"/>
              <w:divBdr>
                <w:top w:val="none" w:sz="0" w:space="0" w:color="auto"/>
                <w:left w:val="none" w:sz="0" w:space="0" w:color="auto"/>
                <w:bottom w:val="none" w:sz="0" w:space="0" w:color="auto"/>
                <w:right w:val="none" w:sz="0" w:space="0" w:color="auto"/>
              </w:divBdr>
            </w:div>
          </w:divsChild>
        </w:div>
        <w:div w:id="1140076717">
          <w:marLeft w:val="0"/>
          <w:marRight w:val="0"/>
          <w:marTop w:val="0"/>
          <w:marBottom w:val="0"/>
          <w:divBdr>
            <w:top w:val="none" w:sz="0" w:space="0" w:color="auto"/>
            <w:left w:val="none" w:sz="0" w:space="0" w:color="auto"/>
            <w:bottom w:val="none" w:sz="0" w:space="0" w:color="auto"/>
            <w:right w:val="none" w:sz="0" w:space="0" w:color="auto"/>
          </w:divBdr>
          <w:divsChild>
            <w:div w:id="1692993225">
              <w:marLeft w:val="0"/>
              <w:marRight w:val="0"/>
              <w:marTop w:val="0"/>
              <w:marBottom w:val="0"/>
              <w:divBdr>
                <w:top w:val="none" w:sz="0" w:space="0" w:color="auto"/>
                <w:left w:val="none" w:sz="0" w:space="0" w:color="auto"/>
                <w:bottom w:val="none" w:sz="0" w:space="0" w:color="auto"/>
                <w:right w:val="none" w:sz="0" w:space="0" w:color="auto"/>
              </w:divBdr>
            </w:div>
          </w:divsChild>
        </w:div>
        <w:div w:id="283654765">
          <w:marLeft w:val="0"/>
          <w:marRight w:val="0"/>
          <w:marTop w:val="0"/>
          <w:marBottom w:val="0"/>
          <w:divBdr>
            <w:top w:val="none" w:sz="0" w:space="0" w:color="auto"/>
            <w:left w:val="none" w:sz="0" w:space="0" w:color="auto"/>
            <w:bottom w:val="none" w:sz="0" w:space="0" w:color="auto"/>
            <w:right w:val="none" w:sz="0" w:space="0" w:color="auto"/>
          </w:divBdr>
          <w:divsChild>
            <w:div w:id="87194713">
              <w:marLeft w:val="0"/>
              <w:marRight w:val="0"/>
              <w:marTop w:val="0"/>
              <w:marBottom w:val="0"/>
              <w:divBdr>
                <w:top w:val="none" w:sz="0" w:space="0" w:color="auto"/>
                <w:left w:val="none" w:sz="0" w:space="0" w:color="auto"/>
                <w:bottom w:val="none" w:sz="0" w:space="0" w:color="auto"/>
                <w:right w:val="none" w:sz="0" w:space="0" w:color="auto"/>
              </w:divBdr>
            </w:div>
          </w:divsChild>
        </w:div>
        <w:div w:id="949699587">
          <w:marLeft w:val="0"/>
          <w:marRight w:val="0"/>
          <w:marTop w:val="0"/>
          <w:marBottom w:val="0"/>
          <w:divBdr>
            <w:top w:val="none" w:sz="0" w:space="0" w:color="auto"/>
            <w:left w:val="none" w:sz="0" w:space="0" w:color="auto"/>
            <w:bottom w:val="none" w:sz="0" w:space="0" w:color="auto"/>
            <w:right w:val="none" w:sz="0" w:space="0" w:color="auto"/>
          </w:divBdr>
          <w:divsChild>
            <w:div w:id="26288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207989">
      <w:bodyDiv w:val="1"/>
      <w:marLeft w:val="0"/>
      <w:marRight w:val="0"/>
      <w:marTop w:val="0"/>
      <w:marBottom w:val="0"/>
      <w:divBdr>
        <w:top w:val="none" w:sz="0" w:space="0" w:color="auto"/>
        <w:left w:val="none" w:sz="0" w:space="0" w:color="auto"/>
        <w:bottom w:val="none" w:sz="0" w:space="0" w:color="auto"/>
        <w:right w:val="none" w:sz="0" w:space="0" w:color="auto"/>
      </w:divBdr>
      <w:divsChild>
        <w:div w:id="1932464821">
          <w:marLeft w:val="0"/>
          <w:marRight w:val="0"/>
          <w:marTop w:val="0"/>
          <w:marBottom w:val="0"/>
          <w:divBdr>
            <w:top w:val="none" w:sz="0" w:space="0" w:color="auto"/>
            <w:left w:val="none" w:sz="0" w:space="0" w:color="auto"/>
            <w:bottom w:val="none" w:sz="0" w:space="0" w:color="auto"/>
            <w:right w:val="none" w:sz="0" w:space="0" w:color="auto"/>
          </w:divBdr>
          <w:divsChild>
            <w:div w:id="1043478835">
              <w:marLeft w:val="0"/>
              <w:marRight w:val="0"/>
              <w:marTop w:val="0"/>
              <w:marBottom w:val="0"/>
              <w:divBdr>
                <w:top w:val="none" w:sz="0" w:space="0" w:color="auto"/>
                <w:left w:val="none" w:sz="0" w:space="0" w:color="auto"/>
                <w:bottom w:val="none" w:sz="0" w:space="0" w:color="auto"/>
                <w:right w:val="none" w:sz="0" w:space="0" w:color="auto"/>
              </w:divBdr>
            </w:div>
          </w:divsChild>
        </w:div>
        <w:div w:id="430005209">
          <w:marLeft w:val="0"/>
          <w:marRight w:val="0"/>
          <w:marTop w:val="0"/>
          <w:marBottom w:val="0"/>
          <w:divBdr>
            <w:top w:val="none" w:sz="0" w:space="0" w:color="auto"/>
            <w:left w:val="none" w:sz="0" w:space="0" w:color="auto"/>
            <w:bottom w:val="none" w:sz="0" w:space="0" w:color="auto"/>
            <w:right w:val="none" w:sz="0" w:space="0" w:color="auto"/>
          </w:divBdr>
          <w:divsChild>
            <w:div w:id="1059288083">
              <w:marLeft w:val="0"/>
              <w:marRight w:val="0"/>
              <w:marTop w:val="0"/>
              <w:marBottom w:val="0"/>
              <w:divBdr>
                <w:top w:val="none" w:sz="0" w:space="0" w:color="auto"/>
                <w:left w:val="none" w:sz="0" w:space="0" w:color="auto"/>
                <w:bottom w:val="none" w:sz="0" w:space="0" w:color="auto"/>
                <w:right w:val="none" w:sz="0" w:space="0" w:color="auto"/>
              </w:divBdr>
            </w:div>
          </w:divsChild>
        </w:div>
        <w:div w:id="1983344744">
          <w:marLeft w:val="0"/>
          <w:marRight w:val="0"/>
          <w:marTop w:val="0"/>
          <w:marBottom w:val="0"/>
          <w:divBdr>
            <w:top w:val="none" w:sz="0" w:space="0" w:color="auto"/>
            <w:left w:val="none" w:sz="0" w:space="0" w:color="auto"/>
            <w:bottom w:val="none" w:sz="0" w:space="0" w:color="auto"/>
            <w:right w:val="none" w:sz="0" w:space="0" w:color="auto"/>
          </w:divBdr>
          <w:divsChild>
            <w:div w:id="723719806">
              <w:marLeft w:val="0"/>
              <w:marRight w:val="0"/>
              <w:marTop w:val="0"/>
              <w:marBottom w:val="0"/>
              <w:divBdr>
                <w:top w:val="none" w:sz="0" w:space="0" w:color="auto"/>
                <w:left w:val="none" w:sz="0" w:space="0" w:color="auto"/>
                <w:bottom w:val="none" w:sz="0" w:space="0" w:color="auto"/>
                <w:right w:val="none" w:sz="0" w:space="0" w:color="auto"/>
              </w:divBdr>
            </w:div>
          </w:divsChild>
        </w:div>
        <w:div w:id="11877167">
          <w:marLeft w:val="0"/>
          <w:marRight w:val="0"/>
          <w:marTop w:val="0"/>
          <w:marBottom w:val="0"/>
          <w:divBdr>
            <w:top w:val="none" w:sz="0" w:space="0" w:color="auto"/>
            <w:left w:val="none" w:sz="0" w:space="0" w:color="auto"/>
            <w:bottom w:val="none" w:sz="0" w:space="0" w:color="auto"/>
            <w:right w:val="none" w:sz="0" w:space="0" w:color="auto"/>
          </w:divBdr>
        </w:div>
        <w:div w:id="498740240">
          <w:marLeft w:val="0"/>
          <w:marRight w:val="0"/>
          <w:marTop w:val="0"/>
          <w:marBottom w:val="0"/>
          <w:divBdr>
            <w:top w:val="none" w:sz="0" w:space="0" w:color="auto"/>
            <w:left w:val="none" w:sz="0" w:space="0" w:color="auto"/>
            <w:bottom w:val="none" w:sz="0" w:space="0" w:color="auto"/>
            <w:right w:val="none" w:sz="0" w:space="0" w:color="auto"/>
          </w:divBdr>
        </w:div>
        <w:div w:id="1507482514">
          <w:marLeft w:val="0"/>
          <w:marRight w:val="0"/>
          <w:marTop w:val="0"/>
          <w:marBottom w:val="0"/>
          <w:divBdr>
            <w:top w:val="none" w:sz="0" w:space="0" w:color="auto"/>
            <w:left w:val="none" w:sz="0" w:space="0" w:color="auto"/>
            <w:bottom w:val="none" w:sz="0" w:space="0" w:color="auto"/>
            <w:right w:val="none" w:sz="0" w:space="0" w:color="auto"/>
          </w:divBdr>
          <w:divsChild>
            <w:div w:id="1549682662">
              <w:marLeft w:val="0"/>
              <w:marRight w:val="0"/>
              <w:marTop w:val="0"/>
              <w:marBottom w:val="0"/>
              <w:divBdr>
                <w:top w:val="none" w:sz="0" w:space="0" w:color="auto"/>
                <w:left w:val="none" w:sz="0" w:space="0" w:color="auto"/>
                <w:bottom w:val="none" w:sz="0" w:space="0" w:color="auto"/>
                <w:right w:val="none" w:sz="0" w:space="0" w:color="auto"/>
              </w:divBdr>
            </w:div>
          </w:divsChild>
        </w:div>
        <w:div w:id="1869102509">
          <w:marLeft w:val="0"/>
          <w:marRight w:val="0"/>
          <w:marTop w:val="0"/>
          <w:marBottom w:val="0"/>
          <w:divBdr>
            <w:top w:val="none" w:sz="0" w:space="0" w:color="auto"/>
            <w:left w:val="none" w:sz="0" w:space="0" w:color="auto"/>
            <w:bottom w:val="none" w:sz="0" w:space="0" w:color="auto"/>
            <w:right w:val="none" w:sz="0" w:space="0" w:color="auto"/>
          </w:divBdr>
          <w:divsChild>
            <w:div w:id="41487247">
              <w:marLeft w:val="0"/>
              <w:marRight w:val="0"/>
              <w:marTop w:val="0"/>
              <w:marBottom w:val="0"/>
              <w:divBdr>
                <w:top w:val="none" w:sz="0" w:space="0" w:color="auto"/>
                <w:left w:val="none" w:sz="0" w:space="0" w:color="auto"/>
                <w:bottom w:val="none" w:sz="0" w:space="0" w:color="auto"/>
                <w:right w:val="none" w:sz="0" w:space="0" w:color="auto"/>
              </w:divBdr>
            </w:div>
          </w:divsChild>
        </w:div>
        <w:div w:id="718551449">
          <w:marLeft w:val="0"/>
          <w:marRight w:val="0"/>
          <w:marTop w:val="0"/>
          <w:marBottom w:val="0"/>
          <w:divBdr>
            <w:top w:val="none" w:sz="0" w:space="0" w:color="auto"/>
            <w:left w:val="none" w:sz="0" w:space="0" w:color="auto"/>
            <w:bottom w:val="none" w:sz="0" w:space="0" w:color="auto"/>
            <w:right w:val="none" w:sz="0" w:space="0" w:color="auto"/>
          </w:divBdr>
        </w:div>
        <w:div w:id="857086512">
          <w:marLeft w:val="0"/>
          <w:marRight w:val="0"/>
          <w:marTop w:val="0"/>
          <w:marBottom w:val="0"/>
          <w:divBdr>
            <w:top w:val="none" w:sz="0" w:space="0" w:color="auto"/>
            <w:left w:val="none" w:sz="0" w:space="0" w:color="auto"/>
            <w:bottom w:val="none" w:sz="0" w:space="0" w:color="auto"/>
            <w:right w:val="none" w:sz="0" w:space="0" w:color="auto"/>
          </w:divBdr>
          <w:divsChild>
            <w:div w:id="1014117007">
              <w:marLeft w:val="0"/>
              <w:marRight w:val="0"/>
              <w:marTop w:val="0"/>
              <w:marBottom w:val="0"/>
              <w:divBdr>
                <w:top w:val="none" w:sz="0" w:space="0" w:color="auto"/>
                <w:left w:val="none" w:sz="0" w:space="0" w:color="auto"/>
                <w:bottom w:val="none" w:sz="0" w:space="0" w:color="auto"/>
                <w:right w:val="none" w:sz="0" w:space="0" w:color="auto"/>
              </w:divBdr>
              <w:divsChild>
                <w:div w:id="87366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130885">
          <w:marLeft w:val="0"/>
          <w:marRight w:val="0"/>
          <w:marTop w:val="0"/>
          <w:marBottom w:val="0"/>
          <w:divBdr>
            <w:top w:val="none" w:sz="0" w:space="0" w:color="auto"/>
            <w:left w:val="none" w:sz="0" w:space="0" w:color="auto"/>
            <w:bottom w:val="none" w:sz="0" w:space="0" w:color="auto"/>
            <w:right w:val="none" w:sz="0" w:space="0" w:color="auto"/>
          </w:divBdr>
        </w:div>
        <w:div w:id="1003358404">
          <w:marLeft w:val="0"/>
          <w:marRight w:val="0"/>
          <w:marTop w:val="0"/>
          <w:marBottom w:val="0"/>
          <w:divBdr>
            <w:top w:val="none" w:sz="0" w:space="0" w:color="auto"/>
            <w:left w:val="none" w:sz="0" w:space="0" w:color="auto"/>
            <w:bottom w:val="none" w:sz="0" w:space="0" w:color="auto"/>
            <w:right w:val="none" w:sz="0" w:space="0" w:color="auto"/>
          </w:divBdr>
          <w:divsChild>
            <w:div w:id="274022486">
              <w:marLeft w:val="0"/>
              <w:marRight w:val="0"/>
              <w:marTop w:val="0"/>
              <w:marBottom w:val="0"/>
              <w:divBdr>
                <w:top w:val="none" w:sz="0" w:space="0" w:color="auto"/>
                <w:left w:val="none" w:sz="0" w:space="0" w:color="auto"/>
                <w:bottom w:val="none" w:sz="0" w:space="0" w:color="auto"/>
                <w:right w:val="none" w:sz="0" w:space="0" w:color="auto"/>
              </w:divBdr>
            </w:div>
          </w:divsChild>
        </w:div>
        <w:div w:id="2030982720">
          <w:marLeft w:val="0"/>
          <w:marRight w:val="0"/>
          <w:marTop w:val="0"/>
          <w:marBottom w:val="0"/>
          <w:divBdr>
            <w:top w:val="none" w:sz="0" w:space="0" w:color="auto"/>
            <w:left w:val="none" w:sz="0" w:space="0" w:color="auto"/>
            <w:bottom w:val="none" w:sz="0" w:space="0" w:color="auto"/>
            <w:right w:val="none" w:sz="0" w:space="0" w:color="auto"/>
          </w:divBdr>
          <w:divsChild>
            <w:div w:id="1576083865">
              <w:marLeft w:val="0"/>
              <w:marRight w:val="0"/>
              <w:marTop w:val="0"/>
              <w:marBottom w:val="0"/>
              <w:divBdr>
                <w:top w:val="none" w:sz="0" w:space="0" w:color="auto"/>
                <w:left w:val="none" w:sz="0" w:space="0" w:color="auto"/>
                <w:bottom w:val="none" w:sz="0" w:space="0" w:color="auto"/>
                <w:right w:val="none" w:sz="0" w:space="0" w:color="auto"/>
              </w:divBdr>
            </w:div>
          </w:divsChild>
        </w:div>
        <w:div w:id="282998974">
          <w:marLeft w:val="0"/>
          <w:marRight w:val="0"/>
          <w:marTop w:val="0"/>
          <w:marBottom w:val="0"/>
          <w:divBdr>
            <w:top w:val="none" w:sz="0" w:space="0" w:color="auto"/>
            <w:left w:val="none" w:sz="0" w:space="0" w:color="auto"/>
            <w:bottom w:val="none" w:sz="0" w:space="0" w:color="auto"/>
            <w:right w:val="none" w:sz="0" w:space="0" w:color="auto"/>
          </w:divBdr>
          <w:divsChild>
            <w:div w:id="1908568146">
              <w:marLeft w:val="0"/>
              <w:marRight w:val="0"/>
              <w:marTop w:val="0"/>
              <w:marBottom w:val="0"/>
              <w:divBdr>
                <w:top w:val="none" w:sz="0" w:space="0" w:color="auto"/>
                <w:left w:val="none" w:sz="0" w:space="0" w:color="auto"/>
                <w:bottom w:val="none" w:sz="0" w:space="0" w:color="auto"/>
                <w:right w:val="none" w:sz="0" w:space="0" w:color="auto"/>
              </w:divBdr>
            </w:div>
          </w:divsChild>
        </w:div>
        <w:div w:id="1503663089">
          <w:marLeft w:val="0"/>
          <w:marRight w:val="0"/>
          <w:marTop w:val="0"/>
          <w:marBottom w:val="0"/>
          <w:divBdr>
            <w:top w:val="none" w:sz="0" w:space="0" w:color="auto"/>
            <w:left w:val="none" w:sz="0" w:space="0" w:color="auto"/>
            <w:bottom w:val="none" w:sz="0" w:space="0" w:color="auto"/>
            <w:right w:val="none" w:sz="0" w:space="0" w:color="auto"/>
          </w:divBdr>
          <w:divsChild>
            <w:div w:id="1519390777">
              <w:marLeft w:val="0"/>
              <w:marRight w:val="0"/>
              <w:marTop w:val="0"/>
              <w:marBottom w:val="0"/>
              <w:divBdr>
                <w:top w:val="none" w:sz="0" w:space="0" w:color="auto"/>
                <w:left w:val="none" w:sz="0" w:space="0" w:color="auto"/>
                <w:bottom w:val="none" w:sz="0" w:space="0" w:color="auto"/>
                <w:right w:val="none" w:sz="0" w:space="0" w:color="auto"/>
              </w:divBdr>
            </w:div>
          </w:divsChild>
        </w:div>
        <w:div w:id="469788254">
          <w:marLeft w:val="0"/>
          <w:marRight w:val="0"/>
          <w:marTop w:val="0"/>
          <w:marBottom w:val="0"/>
          <w:divBdr>
            <w:top w:val="none" w:sz="0" w:space="0" w:color="auto"/>
            <w:left w:val="none" w:sz="0" w:space="0" w:color="auto"/>
            <w:bottom w:val="none" w:sz="0" w:space="0" w:color="auto"/>
            <w:right w:val="none" w:sz="0" w:space="0" w:color="auto"/>
          </w:divBdr>
          <w:divsChild>
            <w:div w:id="32776165">
              <w:marLeft w:val="0"/>
              <w:marRight w:val="0"/>
              <w:marTop w:val="0"/>
              <w:marBottom w:val="0"/>
              <w:divBdr>
                <w:top w:val="none" w:sz="0" w:space="0" w:color="auto"/>
                <w:left w:val="none" w:sz="0" w:space="0" w:color="auto"/>
                <w:bottom w:val="none" w:sz="0" w:space="0" w:color="auto"/>
                <w:right w:val="none" w:sz="0" w:space="0" w:color="auto"/>
              </w:divBdr>
            </w:div>
          </w:divsChild>
        </w:div>
        <w:div w:id="1728216017">
          <w:marLeft w:val="0"/>
          <w:marRight w:val="0"/>
          <w:marTop w:val="0"/>
          <w:marBottom w:val="0"/>
          <w:divBdr>
            <w:top w:val="none" w:sz="0" w:space="0" w:color="auto"/>
            <w:left w:val="none" w:sz="0" w:space="0" w:color="auto"/>
            <w:bottom w:val="none" w:sz="0" w:space="0" w:color="auto"/>
            <w:right w:val="none" w:sz="0" w:space="0" w:color="auto"/>
          </w:divBdr>
          <w:divsChild>
            <w:div w:id="1668439256">
              <w:marLeft w:val="0"/>
              <w:marRight w:val="0"/>
              <w:marTop w:val="0"/>
              <w:marBottom w:val="0"/>
              <w:divBdr>
                <w:top w:val="none" w:sz="0" w:space="0" w:color="auto"/>
                <w:left w:val="none" w:sz="0" w:space="0" w:color="auto"/>
                <w:bottom w:val="none" w:sz="0" w:space="0" w:color="auto"/>
                <w:right w:val="none" w:sz="0" w:space="0" w:color="auto"/>
              </w:divBdr>
            </w:div>
          </w:divsChild>
        </w:div>
        <w:div w:id="32925018">
          <w:marLeft w:val="0"/>
          <w:marRight w:val="0"/>
          <w:marTop w:val="0"/>
          <w:marBottom w:val="0"/>
          <w:divBdr>
            <w:top w:val="none" w:sz="0" w:space="0" w:color="auto"/>
            <w:left w:val="none" w:sz="0" w:space="0" w:color="auto"/>
            <w:bottom w:val="none" w:sz="0" w:space="0" w:color="auto"/>
            <w:right w:val="none" w:sz="0" w:space="0" w:color="auto"/>
          </w:divBdr>
          <w:divsChild>
            <w:div w:id="493372187">
              <w:marLeft w:val="0"/>
              <w:marRight w:val="0"/>
              <w:marTop w:val="0"/>
              <w:marBottom w:val="0"/>
              <w:divBdr>
                <w:top w:val="none" w:sz="0" w:space="0" w:color="auto"/>
                <w:left w:val="none" w:sz="0" w:space="0" w:color="auto"/>
                <w:bottom w:val="none" w:sz="0" w:space="0" w:color="auto"/>
                <w:right w:val="none" w:sz="0" w:space="0" w:color="auto"/>
              </w:divBdr>
            </w:div>
          </w:divsChild>
        </w:div>
        <w:div w:id="1782725398">
          <w:marLeft w:val="0"/>
          <w:marRight w:val="0"/>
          <w:marTop w:val="0"/>
          <w:marBottom w:val="0"/>
          <w:divBdr>
            <w:top w:val="none" w:sz="0" w:space="0" w:color="auto"/>
            <w:left w:val="none" w:sz="0" w:space="0" w:color="auto"/>
            <w:bottom w:val="none" w:sz="0" w:space="0" w:color="auto"/>
            <w:right w:val="none" w:sz="0" w:space="0" w:color="auto"/>
          </w:divBdr>
          <w:divsChild>
            <w:div w:id="168755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064209">
      <w:bodyDiv w:val="1"/>
      <w:marLeft w:val="0"/>
      <w:marRight w:val="0"/>
      <w:marTop w:val="0"/>
      <w:marBottom w:val="0"/>
      <w:divBdr>
        <w:top w:val="none" w:sz="0" w:space="0" w:color="auto"/>
        <w:left w:val="none" w:sz="0" w:space="0" w:color="auto"/>
        <w:bottom w:val="none" w:sz="0" w:space="0" w:color="auto"/>
        <w:right w:val="none" w:sz="0" w:space="0" w:color="auto"/>
      </w:divBdr>
      <w:divsChild>
        <w:div w:id="952516353">
          <w:marLeft w:val="0"/>
          <w:marRight w:val="0"/>
          <w:marTop w:val="0"/>
          <w:marBottom w:val="0"/>
          <w:divBdr>
            <w:top w:val="none" w:sz="0" w:space="0" w:color="auto"/>
            <w:left w:val="none" w:sz="0" w:space="0" w:color="auto"/>
            <w:bottom w:val="none" w:sz="0" w:space="0" w:color="auto"/>
            <w:right w:val="none" w:sz="0" w:space="0" w:color="auto"/>
          </w:divBdr>
          <w:divsChild>
            <w:div w:id="298649812">
              <w:marLeft w:val="0"/>
              <w:marRight w:val="0"/>
              <w:marTop w:val="0"/>
              <w:marBottom w:val="0"/>
              <w:divBdr>
                <w:top w:val="none" w:sz="0" w:space="0" w:color="auto"/>
                <w:left w:val="none" w:sz="0" w:space="0" w:color="auto"/>
                <w:bottom w:val="none" w:sz="0" w:space="0" w:color="auto"/>
                <w:right w:val="none" w:sz="0" w:space="0" w:color="auto"/>
              </w:divBdr>
            </w:div>
          </w:divsChild>
        </w:div>
        <w:div w:id="1592279791">
          <w:marLeft w:val="0"/>
          <w:marRight w:val="0"/>
          <w:marTop w:val="0"/>
          <w:marBottom w:val="0"/>
          <w:divBdr>
            <w:top w:val="none" w:sz="0" w:space="0" w:color="auto"/>
            <w:left w:val="none" w:sz="0" w:space="0" w:color="auto"/>
            <w:bottom w:val="none" w:sz="0" w:space="0" w:color="auto"/>
            <w:right w:val="none" w:sz="0" w:space="0" w:color="auto"/>
          </w:divBdr>
          <w:divsChild>
            <w:div w:id="655183176">
              <w:marLeft w:val="0"/>
              <w:marRight w:val="0"/>
              <w:marTop w:val="0"/>
              <w:marBottom w:val="0"/>
              <w:divBdr>
                <w:top w:val="none" w:sz="0" w:space="0" w:color="auto"/>
                <w:left w:val="none" w:sz="0" w:space="0" w:color="auto"/>
                <w:bottom w:val="none" w:sz="0" w:space="0" w:color="auto"/>
                <w:right w:val="none" w:sz="0" w:space="0" w:color="auto"/>
              </w:divBdr>
            </w:div>
          </w:divsChild>
        </w:div>
        <w:div w:id="2119985082">
          <w:marLeft w:val="0"/>
          <w:marRight w:val="0"/>
          <w:marTop w:val="0"/>
          <w:marBottom w:val="0"/>
          <w:divBdr>
            <w:top w:val="none" w:sz="0" w:space="0" w:color="auto"/>
            <w:left w:val="none" w:sz="0" w:space="0" w:color="auto"/>
            <w:bottom w:val="none" w:sz="0" w:space="0" w:color="auto"/>
            <w:right w:val="none" w:sz="0" w:space="0" w:color="auto"/>
          </w:divBdr>
          <w:divsChild>
            <w:div w:id="1717654677">
              <w:marLeft w:val="0"/>
              <w:marRight w:val="0"/>
              <w:marTop w:val="0"/>
              <w:marBottom w:val="0"/>
              <w:divBdr>
                <w:top w:val="none" w:sz="0" w:space="0" w:color="auto"/>
                <w:left w:val="none" w:sz="0" w:space="0" w:color="auto"/>
                <w:bottom w:val="none" w:sz="0" w:space="0" w:color="auto"/>
                <w:right w:val="none" w:sz="0" w:space="0" w:color="auto"/>
              </w:divBdr>
            </w:div>
          </w:divsChild>
        </w:div>
        <w:div w:id="1202939945">
          <w:marLeft w:val="0"/>
          <w:marRight w:val="0"/>
          <w:marTop w:val="0"/>
          <w:marBottom w:val="0"/>
          <w:divBdr>
            <w:top w:val="none" w:sz="0" w:space="0" w:color="auto"/>
            <w:left w:val="none" w:sz="0" w:space="0" w:color="auto"/>
            <w:bottom w:val="none" w:sz="0" w:space="0" w:color="auto"/>
            <w:right w:val="none" w:sz="0" w:space="0" w:color="auto"/>
          </w:divBdr>
          <w:divsChild>
            <w:div w:id="2144619030">
              <w:marLeft w:val="0"/>
              <w:marRight w:val="0"/>
              <w:marTop w:val="0"/>
              <w:marBottom w:val="0"/>
              <w:divBdr>
                <w:top w:val="none" w:sz="0" w:space="0" w:color="auto"/>
                <w:left w:val="none" w:sz="0" w:space="0" w:color="auto"/>
                <w:bottom w:val="none" w:sz="0" w:space="0" w:color="auto"/>
                <w:right w:val="none" w:sz="0" w:space="0" w:color="auto"/>
              </w:divBdr>
            </w:div>
          </w:divsChild>
        </w:div>
        <w:div w:id="1497694798">
          <w:marLeft w:val="0"/>
          <w:marRight w:val="0"/>
          <w:marTop w:val="0"/>
          <w:marBottom w:val="0"/>
          <w:divBdr>
            <w:top w:val="none" w:sz="0" w:space="0" w:color="auto"/>
            <w:left w:val="none" w:sz="0" w:space="0" w:color="auto"/>
            <w:bottom w:val="none" w:sz="0" w:space="0" w:color="auto"/>
            <w:right w:val="none" w:sz="0" w:space="0" w:color="auto"/>
          </w:divBdr>
          <w:divsChild>
            <w:div w:id="285815026">
              <w:marLeft w:val="0"/>
              <w:marRight w:val="0"/>
              <w:marTop w:val="0"/>
              <w:marBottom w:val="0"/>
              <w:divBdr>
                <w:top w:val="none" w:sz="0" w:space="0" w:color="auto"/>
                <w:left w:val="none" w:sz="0" w:space="0" w:color="auto"/>
                <w:bottom w:val="none" w:sz="0" w:space="0" w:color="auto"/>
                <w:right w:val="none" w:sz="0" w:space="0" w:color="auto"/>
              </w:divBdr>
            </w:div>
          </w:divsChild>
        </w:div>
        <w:div w:id="1770814586">
          <w:marLeft w:val="0"/>
          <w:marRight w:val="0"/>
          <w:marTop w:val="0"/>
          <w:marBottom w:val="0"/>
          <w:divBdr>
            <w:top w:val="none" w:sz="0" w:space="0" w:color="auto"/>
            <w:left w:val="none" w:sz="0" w:space="0" w:color="auto"/>
            <w:bottom w:val="none" w:sz="0" w:space="0" w:color="auto"/>
            <w:right w:val="none" w:sz="0" w:space="0" w:color="auto"/>
          </w:divBdr>
        </w:div>
        <w:div w:id="1920944840">
          <w:marLeft w:val="0"/>
          <w:marRight w:val="0"/>
          <w:marTop w:val="0"/>
          <w:marBottom w:val="0"/>
          <w:divBdr>
            <w:top w:val="none" w:sz="0" w:space="0" w:color="auto"/>
            <w:left w:val="none" w:sz="0" w:space="0" w:color="auto"/>
            <w:bottom w:val="none" w:sz="0" w:space="0" w:color="auto"/>
            <w:right w:val="none" w:sz="0" w:space="0" w:color="auto"/>
          </w:divBdr>
        </w:div>
      </w:divsChild>
    </w:div>
    <w:div w:id="1952858843">
      <w:bodyDiv w:val="1"/>
      <w:marLeft w:val="0"/>
      <w:marRight w:val="0"/>
      <w:marTop w:val="0"/>
      <w:marBottom w:val="0"/>
      <w:divBdr>
        <w:top w:val="none" w:sz="0" w:space="0" w:color="auto"/>
        <w:left w:val="none" w:sz="0" w:space="0" w:color="auto"/>
        <w:bottom w:val="none" w:sz="0" w:space="0" w:color="auto"/>
        <w:right w:val="none" w:sz="0" w:space="0" w:color="auto"/>
      </w:divBdr>
      <w:divsChild>
        <w:div w:id="663431218">
          <w:marLeft w:val="0"/>
          <w:marRight w:val="0"/>
          <w:marTop w:val="0"/>
          <w:marBottom w:val="0"/>
          <w:divBdr>
            <w:top w:val="none" w:sz="0" w:space="0" w:color="auto"/>
            <w:left w:val="none" w:sz="0" w:space="0" w:color="auto"/>
            <w:bottom w:val="none" w:sz="0" w:space="0" w:color="auto"/>
            <w:right w:val="none" w:sz="0" w:space="0" w:color="auto"/>
          </w:divBdr>
          <w:divsChild>
            <w:div w:id="1974823297">
              <w:marLeft w:val="0"/>
              <w:marRight w:val="0"/>
              <w:marTop w:val="0"/>
              <w:marBottom w:val="0"/>
              <w:divBdr>
                <w:top w:val="none" w:sz="0" w:space="0" w:color="auto"/>
                <w:left w:val="none" w:sz="0" w:space="0" w:color="auto"/>
                <w:bottom w:val="none" w:sz="0" w:space="0" w:color="auto"/>
                <w:right w:val="none" w:sz="0" w:space="0" w:color="auto"/>
              </w:divBdr>
            </w:div>
          </w:divsChild>
        </w:div>
        <w:div w:id="1244100686">
          <w:marLeft w:val="0"/>
          <w:marRight w:val="0"/>
          <w:marTop w:val="0"/>
          <w:marBottom w:val="0"/>
          <w:divBdr>
            <w:top w:val="none" w:sz="0" w:space="0" w:color="auto"/>
            <w:left w:val="none" w:sz="0" w:space="0" w:color="auto"/>
            <w:bottom w:val="none" w:sz="0" w:space="0" w:color="auto"/>
            <w:right w:val="none" w:sz="0" w:space="0" w:color="auto"/>
          </w:divBdr>
          <w:divsChild>
            <w:div w:id="703406004">
              <w:marLeft w:val="0"/>
              <w:marRight w:val="0"/>
              <w:marTop w:val="0"/>
              <w:marBottom w:val="0"/>
              <w:divBdr>
                <w:top w:val="none" w:sz="0" w:space="0" w:color="auto"/>
                <w:left w:val="none" w:sz="0" w:space="0" w:color="auto"/>
                <w:bottom w:val="none" w:sz="0" w:space="0" w:color="auto"/>
                <w:right w:val="none" w:sz="0" w:space="0" w:color="auto"/>
              </w:divBdr>
            </w:div>
          </w:divsChild>
        </w:div>
        <w:div w:id="2100783945">
          <w:marLeft w:val="0"/>
          <w:marRight w:val="0"/>
          <w:marTop w:val="0"/>
          <w:marBottom w:val="0"/>
          <w:divBdr>
            <w:top w:val="none" w:sz="0" w:space="0" w:color="auto"/>
            <w:left w:val="none" w:sz="0" w:space="0" w:color="auto"/>
            <w:bottom w:val="none" w:sz="0" w:space="0" w:color="auto"/>
            <w:right w:val="none" w:sz="0" w:space="0" w:color="auto"/>
          </w:divBdr>
          <w:divsChild>
            <w:div w:id="80033042">
              <w:marLeft w:val="0"/>
              <w:marRight w:val="0"/>
              <w:marTop w:val="0"/>
              <w:marBottom w:val="0"/>
              <w:divBdr>
                <w:top w:val="none" w:sz="0" w:space="0" w:color="auto"/>
                <w:left w:val="none" w:sz="0" w:space="0" w:color="auto"/>
                <w:bottom w:val="none" w:sz="0" w:space="0" w:color="auto"/>
                <w:right w:val="none" w:sz="0" w:space="0" w:color="auto"/>
              </w:divBdr>
            </w:div>
          </w:divsChild>
        </w:div>
        <w:div w:id="2006324730">
          <w:marLeft w:val="0"/>
          <w:marRight w:val="0"/>
          <w:marTop w:val="0"/>
          <w:marBottom w:val="0"/>
          <w:divBdr>
            <w:top w:val="none" w:sz="0" w:space="0" w:color="auto"/>
            <w:left w:val="none" w:sz="0" w:space="0" w:color="auto"/>
            <w:bottom w:val="none" w:sz="0" w:space="0" w:color="auto"/>
            <w:right w:val="none" w:sz="0" w:space="0" w:color="auto"/>
          </w:divBdr>
          <w:divsChild>
            <w:div w:id="1697122491">
              <w:marLeft w:val="0"/>
              <w:marRight w:val="0"/>
              <w:marTop w:val="0"/>
              <w:marBottom w:val="0"/>
              <w:divBdr>
                <w:top w:val="none" w:sz="0" w:space="0" w:color="auto"/>
                <w:left w:val="none" w:sz="0" w:space="0" w:color="auto"/>
                <w:bottom w:val="none" w:sz="0" w:space="0" w:color="auto"/>
                <w:right w:val="none" w:sz="0" w:space="0" w:color="auto"/>
              </w:divBdr>
            </w:div>
          </w:divsChild>
        </w:div>
        <w:div w:id="1009410290">
          <w:marLeft w:val="0"/>
          <w:marRight w:val="0"/>
          <w:marTop w:val="0"/>
          <w:marBottom w:val="0"/>
          <w:divBdr>
            <w:top w:val="none" w:sz="0" w:space="0" w:color="auto"/>
            <w:left w:val="none" w:sz="0" w:space="0" w:color="auto"/>
            <w:bottom w:val="none" w:sz="0" w:space="0" w:color="auto"/>
            <w:right w:val="none" w:sz="0" w:space="0" w:color="auto"/>
          </w:divBdr>
          <w:divsChild>
            <w:div w:id="658575336">
              <w:marLeft w:val="0"/>
              <w:marRight w:val="0"/>
              <w:marTop w:val="0"/>
              <w:marBottom w:val="0"/>
              <w:divBdr>
                <w:top w:val="none" w:sz="0" w:space="0" w:color="auto"/>
                <w:left w:val="none" w:sz="0" w:space="0" w:color="auto"/>
                <w:bottom w:val="none" w:sz="0" w:space="0" w:color="auto"/>
                <w:right w:val="none" w:sz="0" w:space="0" w:color="auto"/>
              </w:divBdr>
            </w:div>
          </w:divsChild>
        </w:div>
        <w:div w:id="819926864">
          <w:marLeft w:val="0"/>
          <w:marRight w:val="0"/>
          <w:marTop w:val="0"/>
          <w:marBottom w:val="0"/>
          <w:divBdr>
            <w:top w:val="none" w:sz="0" w:space="0" w:color="auto"/>
            <w:left w:val="none" w:sz="0" w:space="0" w:color="auto"/>
            <w:bottom w:val="none" w:sz="0" w:space="0" w:color="auto"/>
            <w:right w:val="none" w:sz="0" w:space="0" w:color="auto"/>
          </w:divBdr>
          <w:divsChild>
            <w:div w:id="766509568">
              <w:marLeft w:val="0"/>
              <w:marRight w:val="0"/>
              <w:marTop w:val="0"/>
              <w:marBottom w:val="0"/>
              <w:divBdr>
                <w:top w:val="none" w:sz="0" w:space="0" w:color="auto"/>
                <w:left w:val="none" w:sz="0" w:space="0" w:color="auto"/>
                <w:bottom w:val="none" w:sz="0" w:space="0" w:color="auto"/>
                <w:right w:val="none" w:sz="0" w:space="0" w:color="auto"/>
              </w:divBdr>
            </w:div>
          </w:divsChild>
        </w:div>
        <w:div w:id="1270165742">
          <w:marLeft w:val="0"/>
          <w:marRight w:val="0"/>
          <w:marTop w:val="0"/>
          <w:marBottom w:val="0"/>
          <w:divBdr>
            <w:top w:val="none" w:sz="0" w:space="0" w:color="auto"/>
            <w:left w:val="none" w:sz="0" w:space="0" w:color="auto"/>
            <w:bottom w:val="none" w:sz="0" w:space="0" w:color="auto"/>
            <w:right w:val="none" w:sz="0" w:space="0" w:color="auto"/>
          </w:divBdr>
          <w:divsChild>
            <w:div w:id="1141967010">
              <w:marLeft w:val="0"/>
              <w:marRight w:val="0"/>
              <w:marTop w:val="0"/>
              <w:marBottom w:val="0"/>
              <w:divBdr>
                <w:top w:val="none" w:sz="0" w:space="0" w:color="auto"/>
                <w:left w:val="none" w:sz="0" w:space="0" w:color="auto"/>
                <w:bottom w:val="none" w:sz="0" w:space="0" w:color="auto"/>
                <w:right w:val="none" w:sz="0" w:space="0" w:color="auto"/>
              </w:divBdr>
            </w:div>
          </w:divsChild>
        </w:div>
        <w:div w:id="1155952785">
          <w:marLeft w:val="0"/>
          <w:marRight w:val="0"/>
          <w:marTop w:val="0"/>
          <w:marBottom w:val="0"/>
          <w:divBdr>
            <w:top w:val="none" w:sz="0" w:space="0" w:color="auto"/>
            <w:left w:val="none" w:sz="0" w:space="0" w:color="auto"/>
            <w:bottom w:val="none" w:sz="0" w:space="0" w:color="auto"/>
            <w:right w:val="none" w:sz="0" w:space="0" w:color="auto"/>
          </w:divBdr>
          <w:divsChild>
            <w:div w:id="719473968">
              <w:marLeft w:val="0"/>
              <w:marRight w:val="0"/>
              <w:marTop w:val="0"/>
              <w:marBottom w:val="0"/>
              <w:divBdr>
                <w:top w:val="none" w:sz="0" w:space="0" w:color="auto"/>
                <w:left w:val="none" w:sz="0" w:space="0" w:color="auto"/>
                <w:bottom w:val="none" w:sz="0" w:space="0" w:color="auto"/>
                <w:right w:val="none" w:sz="0" w:space="0" w:color="auto"/>
              </w:divBdr>
            </w:div>
          </w:divsChild>
        </w:div>
        <w:div w:id="542520432">
          <w:marLeft w:val="0"/>
          <w:marRight w:val="0"/>
          <w:marTop w:val="0"/>
          <w:marBottom w:val="0"/>
          <w:divBdr>
            <w:top w:val="none" w:sz="0" w:space="0" w:color="auto"/>
            <w:left w:val="none" w:sz="0" w:space="0" w:color="auto"/>
            <w:bottom w:val="none" w:sz="0" w:space="0" w:color="auto"/>
            <w:right w:val="none" w:sz="0" w:space="0" w:color="auto"/>
          </w:divBdr>
          <w:divsChild>
            <w:div w:id="643238600">
              <w:marLeft w:val="0"/>
              <w:marRight w:val="0"/>
              <w:marTop w:val="0"/>
              <w:marBottom w:val="0"/>
              <w:divBdr>
                <w:top w:val="none" w:sz="0" w:space="0" w:color="auto"/>
                <w:left w:val="none" w:sz="0" w:space="0" w:color="auto"/>
                <w:bottom w:val="none" w:sz="0" w:space="0" w:color="auto"/>
                <w:right w:val="none" w:sz="0" w:space="0" w:color="auto"/>
              </w:divBdr>
            </w:div>
          </w:divsChild>
        </w:div>
        <w:div w:id="972903354">
          <w:marLeft w:val="0"/>
          <w:marRight w:val="0"/>
          <w:marTop w:val="0"/>
          <w:marBottom w:val="0"/>
          <w:divBdr>
            <w:top w:val="none" w:sz="0" w:space="0" w:color="auto"/>
            <w:left w:val="none" w:sz="0" w:space="0" w:color="auto"/>
            <w:bottom w:val="none" w:sz="0" w:space="0" w:color="auto"/>
            <w:right w:val="none" w:sz="0" w:space="0" w:color="auto"/>
          </w:divBdr>
          <w:divsChild>
            <w:div w:id="472715754">
              <w:marLeft w:val="0"/>
              <w:marRight w:val="0"/>
              <w:marTop w:val="0"/>
              <w:marBottom w:val="0"/>
              <w:divBdr>
                <w:top w:val="none" w:sz="0" w:space="0" w:color="auto"/>
                <w:left w:val="none" w:sz="0" w:space="0" w:color="auto"/>
                <w:bottom w:val="none" w:sz="0" w:space="0" w:color="auto"/>
                <w:right w:val="none" w:sz="0" w:space="0" w:color="auto"/>
              </w:divBdr>
            </w:div>
          </w:divsChild>
        </w:div>
        <w:div w:id="206796215">
          <w:marLeft w:val="0"/>
          <w:marRight w:val="0"/>
          <w:marTop w:val="0"/>
          <w:marBottom w:val="0"/>
          <w:divBdr>
            <w:top w:val="none" w:sz="0" w:space="0" w:color="auto"/>
            <w:left w:val="none" w:sz="0" w:space="0" w:color="auto"/>
            <w:bottom w:val="none" w:sz="0" w:space="0" w:color="auto"/>
            <w:right w:val="none" w:sz="0" w:space="0" w:color="auto"/>
          </w:divBdr>
          <w:divsChild>
            <w:div w:id="818497391">
              <w:marLeft w:val="0"/>
              <w:marRight w:val="0"/>
              <w:marTop w:val="0"/>
              <w:marBottom w:val="0"/>
              <w:divBdr>
                <w:top w:val="none" w:sz="0" w:space="0" w:color="auto"/>
                <w:left w:val="none" w:sz="0" w:space="0" w:color="auto"/>
                <w:bottom w:val="none" w:sz="0" w:space="0" w:color="auto"/>
                <w:right w:val="none" w:sz="0" w:space="0" w:color="auto"/>
              </w:divBdr>
            </w:div>
          </w:divsChild>
        </w:div>
        <w:div w:id="1334605832">
          <w:marLeft w:val="0"/>
          <w:marRight w:val="0"/>
          <w:marTop w:val="0"/>
          <w:marBottom w:val="0"/>
          <w:divBdr>
            <w:top w:val="none" w:sz="0" w:space="0" w:color="auto"/>
            <w:left w:val="none" w:sz="0" w:space="0" w:color="auto"/>
            <w:bottom w:val="none" w:sz="0" w:space="0" w:color="auto"/>
            <w:right w:val="none" w:sz="0" w:space="0" w:color="auto"/>
          </w:divBdr>
          <w:divsChild>
            <w:div w:id="692463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61F1D16-1246-4EA6-8BF2-9CFDBA651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35</Pages>
  <Words>7936</Words>
  <Characters>45240</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ابو حيدر zahwi</dc:creator>
  <cp:keywords/>
  <dc:description/>
  <cp:lastModifiedBy>ابو حيدر zahwi</cp:lastModifiedBy>
  <cp:revision>7</cp:revision>
  <dcterms:created xsi:type="dcterms:W3CDTF">2026-10-31T08:00:00Z</dcterms:created>
  <dcterms:modified xsi:type="dcterms:W3CDTF">2026-11-03T08:16:00Z</dcterms:modified>
</cp:coreProperties>
</file>