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7B3FA" w14:textId="77777777" w:rsidR="00F53F87" w:rsidRDefault="00F53F87" w:rsidP="00572D34">
      <w:pPr>
        <w:bidi/>
        <w:rPr>
          <w:rFonts w:ascii="Simplified Arabic" w:hAnsi="Simplified Arabic" w:cs="Simplified Arabic"/>
          <w:b/>
          <w:bCs/>
          <w:sz w:val="36"/>
          <w:szCs w:val="36"/>
          <w:rtl/>
        </w:rPr>
      </w:pPr>
      <w:r w:rsidRPr="000C2F14">
        <w:rPr>
          <w:rFonts w:ascii="Simplified Arabic" w:hAnsi="Simplified Arabic" w:cs="Simplified Arabic"/>
          <w:noProof/>
          <w:sz w:val="28"/>
          <w:szCs w:val="28"/>
          <w:rtl/>
        </w:rPr>
        <w:drawing>
          <wp:inline distT="0" distB="0" distL="0" distR="0" wp14:anchorId="147A23C2" wp14:editId="2CBA94EE">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7"/>
                    <a:stretch>
                      <a:fillRect/>
                    </a:stretch>
                  </pic:blipFill>
                  <pic:spPr>
                    <a:xfrm>
                      <a:off x="0" y="0"/>
                      <a:ext cx="1324160" cy="1314633"/>
                    </a:xfrm>
                    <a:prstGeom prst="rect">
                      <a:avLst/>
                    </a:prstGeom>
                  </pic:spPr>
                </pic:pic>
              </a:graphicData>
            </a:graphic>
          </wp:inline>
        </w:drawing>
      </w:r>
    </w:p>
    <w:p w14:paraId="059406BD" w14:textId="77777777" w:rsidR="003A684C" w:rsidRDefault="003A684C" w:rsidP="00F53F87">
      <w:pPr>
        <w:pStyle w:val="Title"/>
        <w:bidi/>
        <w:jc w:val="center"/>
        <w:rPr>
          <w:b/>
          <w:bCs/>
          <w:rtl/>
        </w:rPr>
      </w:pPr>
    </w:p>
    <w:p w14:paraId="15CA0F48" w14:textId="5C034C54" w:rsidR="00F53F87" w:rsidRDefault="00572D34" w:rsidP="003A684C">
      <w:pPr>
        <w:pStyle w:val="Title"/>
        <w:bidi/>
        <w:jc w:val="center"/>
        <w:rPr>
          <w:b/>
          <w:bCs/>
          <w:rtl/>
        </w:rPr>
      </w:pPr>
      <w:r w:rsidRPr="00F53F87">
        <w:rPr>
          <w:rFonts w:hint="cs"/>
          <w:b/>
          <w:bCs/>
          <w:rtl/>
        </w:rPr>
        <w:t>مقال بعنوان:</w:t>
      </w:r>
    </w:p>
    <w:p w14:paraId="3E3DA2D4" w14:textId="46C0C109" w:rsidR="00B524C7" w:rsidRDefault="00572D34" w:rsidP="00F53F87">
      <w:pPr>
        <w:pStyle w:val="Title"/>
        <w:bidi/>
        <w:jc w:val="center"/>
        <w:rPr>
          <w:b/>
          <w:bCs/>
          <w:rtl/>
        </w:rPr>
      </w:pPr>
      <w:r w:rsidRPr="00F53F87">
        <w:rPr>
          <w:rFonts w:hint="cs"/>
          <w:b/>
          <w:bCs/>
          <w:rtl/>
        </w:rPr>
        <w:t xml:space="preserve"> </w:t>
      </w:r>
      <w:r w:rsidR="00B524C7" w:rsidRPr="00F53F87">
        <w:rPr>
          <w:rFonts w:hint="cs"/>
          <w:b/>
          <w:bCs/>
          <w:rtl/>
        </w:rPr>
        <w:t>اليمن من الحديقة الخلفية إلى المؤثر الدولي</w:t>
      </w:r>
    </w:p>
    <w:p w14:paraId="6BBA574D" w14:textId="66B4076D" w:rsidR="00F53F87" w:rsidRDefault="00F53F87" w:rsidP="00F53F87">
      <w:pPr>
        <w:bidi/>
        <w:rPr>
          <w:rtl/>
        </w:rPr>
      </w:pPr>
    </w:p>
    <w:p w14:paraId="24ACDD03" w14:textId="16A777E3" w:rsidR="003A684C" w:rsidRDefault="003A684C" w:rsidP="003A684C">
      <w:pPr>
        <w:bidi/>
        <w:rPr>
          <w:rtl/>
        </w:rPr>
      </w:pPr>
    </w:p>
    <w:p w14:paraId="31AEF0FE" w14:textId="77777777" w:rsidR="003A684C" w:rsidRPr="00F53F87" w:rsidRDefault="003A684C" w:rsidP="003A684C">
      <w:pPr>
        <w:bidi/>
        <w:rPr>
          <w:rtl/>
        </w:rPr>
      </w:pPr>
    </w:p>
    <w:p w14:paraId="6CF67A5A" w14:textId="77777777" w:rsidR="00F53F87" w:rsidRDefault="00572D34" w:rsidP="00F53F87">
      <w:pPr>
        <w:bidi/>
        <w:jc w:val="center"/>
        <w:rPr>
          <w:rFonts w:ascii="Simplified Arabic" w:hAnsi="Simplified Arabic" w:cs="Simplified Arabic"/>
          <w:b/>
          <w:bCs/>
          <w:sz w:val="40"/>
          <w:szCs w:val="40"/>
          <w:rtl/>
        </w:rPr>
      </w:pPr>
      <w:r w:rsidRPr="00F53F87">
        <w:rPr>
          <w:rFonts w:ascii="Simplified Arabic" w:hAnsi="Simplified Arabic" w:cs="Simplified Arabic" w:hint="cs"/>
          <w:b/>
          <w:bCs/>
          <w:sz w:val="40"/>
          <w:szCs w:val="40"/>
          <w:rtl/>
        </w:rPr>
        <w:t xml:space="preserve">تحرير: العميد الركن نضال زهوي </w:t>
      </w:r>
    </w:p>
    <w:p w14:paraId="1570E7DF" w14:textId="1AD33A6F" w:rsidR="003A684C" w:rsidRDefault="00572D34" w:rsidP="003A684C">
      <w:pPr>
        <w:bidi/>
        <w:jc w:val="center"/>
        <w:rPr>
          <w:rFonts w:ascii="Simplified Arabic" w:hAnsi="Simplified Arabic" w:cs="Simplified Arabic"/>
          <w:b/>
          <w:bCs/>
          <w:sz w:val="40"/>
          <w:szCs w:val="40"/>
          <w:rtl/>
        </w:rPr>
      </w:pPr>
      <w:r w:rsidRPr="00F53F87">
        <w:rPr>
          <w:rFonts w:ascii="Simplified Arabic" w:hAnsi="Simplified Arabic" w:cs="Simplified Arabic" w:hint="cs"/>
          <w:b/>
          <w:bCs/>
          <w:sz w:val="40"/>
          <w:szCs w:val="40"/>
          <w:rtl/>
        </w:rPr>
        <w:t>مدير مركز الدراسات الأنتروستراتيجية</w:t>
      </w:r>
    </w:p>
    <w:p w14:paraId="58FDF964" w14:textId="3E39F665" w:rsidR="003A684C" w:rsidRPr="00F53F87" w:rsidRDefault="003A684C" w:rsidP="003A684C">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tl/>
          <w:lang w:val="ar-LB"/>
        </w:rPr>
        <w:drawing>
          <wp:inline distT="0" distB="0" distL="0" distR="0" wp14:anchorId="50AE5E93" wp14:editId="60065DA7">
            <wp:extent cx="5731510" cy="3820795"/>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5D9C6DD7" w14:textId="77777777" w:rsidR="00B524C7" w:rsidRPr="00572D34" w:rsidRDefault="00B524C7" w:rsidP="00572D34">
      <w:pPr>
        <w:bidi/>
        <w:rPr>
          <w:rFonts w:ascii="Simplified Arabic" w:hAnsi="Simplified Arabic" w:cs="Simplified Arabic"/>
          <w:b/>
          <w:bCs/>
          <w:sz w:val="28"/>
          <w:szCs w:val="28"/>
          <w:rtl/>
        </w:rPr>
      </w:pPr>
      <w:r w:rsidRPr="00572D34">
        <w:rPr>
          <w:rFonts w:ascii="Simplified Arabic" w:hAnsi="Simplified Arabic" w:cs="Simplified Arabic" w:hint="cs"/>
          <w:b/>
          <w:bCs/>
          <w:sz w:val="28"/>
          <w:szCs w:val="28"/>
          <w:rtl/>
        </w:rPr>
        <w:lastRenderedPageBreak/>
        <w:t>المقدمة: من الانقسام التاريخي إلى التحول الجيوستراتيجي</w:t>
      </w:r>
    </w:p>
    <w:p w14:paraId="552EAE3E" w14:textId="77777777" w:rsidR="00B524C7" w:rsidRPr="00572D34" w:rsidRDefault="00B524C7" w:rsidP="00572D34">
      <w:pPr>
        <w:bidi/>
        <w:rPr>
          <w:rFonts w:ascii="Simplified Arabic" w:hAnsi="Simplified Arabic" w:cs="Simplified Arabic"/>
          <w:sz w:val="28"/>
          <w:szCs w:val="28"/>
          <w:rtl/>
        </w:rPr>
      </w:pPr>
      <w:r w:rsidRPr="00572D34">
        <w:rPr>
          <w:rFonts w:ascii="Simplified Arabic" w:hAnsi="Simplified Arabic" w:cs="Simplified Arabic" w:hint="cs"/>
          <w:sz w:val="28"/>
          <w:szCs w:val="28"/>
          <w:rtl/>
        </w:rPr>
        <w:t>لا يمكن فهم التحولات التي شهدها اليمن خلال العقود الأخيرة من خلال الحرب الراهنة وحدها، أو عبر النظر إلى أنصار الله بوصفهم ظاهرة عسكرية ظهرت فجأة على حدود المملكة العربية السعودية، ثم امتد تأثيرها إلى البحر الأحمر والملاحة الدولية. فهذه المقاربة، على الرغم من أنها تلتقط جانباً من المشهد، لا تفسر المسار التاريخي الذي أفضى إلى التحول في طبيعة الفاعلين اليمنيين، ولا تبيّن كيف انتقل موقع اليمن في الحسابات الإقليمية والدولية من مسألة تتصل أساساً بأمن شبه الجزيرة العربية إلى عنصر مؤثر في التوازنات الاستراتيجية الأوسع</w:t>
      </w:r>
      <w:r w:rsidRPr="00572D34">
        <w:rPr>
          <w:rFonts w:ascii="Simplified Arabic" w:hAnsi="Simplified Arabic" w:cs="Simplified Arabic" w:hint="cs"/>
          <w:sz w:val="28"/>
          <w:szCs w:val="28"/>
        </w:rPr>
        <w:t>.</w:t>
      </w:r>
    </w:p>
    <w:p w14:paraId="7AF603CC" w14:textId="6455A212" w:rsidR="002C4E18" w:rsidRPr="00572D34" w:rsidRDefault="00B524C7" w:rsidP="00572D34">
      <w:pPr>
        <w:bidi/>
        <w:rPr>
          <w:rFonts w:ascii="Simplified Arabic" w:hAnsi="Simplified Arabic" w:cs="Simplified Arabic"/>
          <w:rtl/>
        </w:rPr>
      </w:pPr>
      <w:r w:rsidRPr="00572D34">
        <w:rPr>
          <w:rFonts w:ascii="Simplified Arabic" w:hAnsi="Simplified Arabic" w:cs="Simplified Arabic" w:hint="cs"/>
          <w:sz w:val="28"/>
          <w:szCs w:val="28"/>
          <w:rtl/>
        </w:rPr>
        <w:t>يتطلب تفسير هذا التحول العودة إلى البنية التاريخية والسياسية التي تشكّل فيها اليمن الحديث، وإلى العلاقة بين الانقسام الجغرافي، وتنافس المشاريع السياسية، وتدخل القوى الإقليمية والدولية، ثم تعثر بناء الدولة الموحدة. فقد عرف اليمن، قبل قيام الجمهورية اليمنية عام 1990، مسارين سياسيين مختلفين: الجمهورية العربية اليمنية في الشمال، وجمهورية اليمن الديمقراطية الشعبية في الجنوب. ولم يكن اختلافهما محصوراً في شكل النظام السياسي، بل شمل طبيعة العلاقات الخارجية، والخيارات الاقتصادية والاجتماعية، وموقع كل</w:t>
      </w:r>
      <w:r w:rsidRPr="00572D34">
        <w:rPr>
          <w:rFonts w:ascii="Simplified Arabic" w:hAnsi="Simplified Arabic" w:cs="Simplified Arabic" w:hint="cs"/>
          <w:rtl/>
        </w:rPr>
        <w:t xml:space="preserve"> </w:t>
      </w:r>
      <w:r w:rsidRPr="00572D34">
        <w:rPr>
          <w:rFonts w:ascii="Simplified Arabic" w:hAnsi="Simplified Arabic" w:cs="Simplified Arabic" w:hint="cs"/>
          <w:sz w:val="28"/>
          <w:szCs w:val="28"/>
          <w:rtl/>
        </w:rPr>
        <w:t>منهما في شبكة التنافس الإقليمي والدولي</w:t>
      </w:r>
    </w:p>
    <w:p w14:paraId="2B5C0CB9" w14:textId="77777777" w:rsidR="00B524C7" w:rsidRPr="00B524C7" w:rsidRDefault="00B524C7" w:rsidP="00572D34">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B524C7">
        <w:rPr>
          <w:rFonts w:ascii="Simplified Arabic" w:eastAsia="Times New Roman" w:hAnsi="Simplified Arabic" w:cs="Simplified Arabic" w:hint="cs"/>
          <w:b/>
          <w:bCs/>
          <w:sz w:val="36"/>
          <w:szCs w:val="36"/>
          <w:rtl/>
          <w:lang w:eastAsia="en-GB" w:bidi="ar-SA"/>
        </w:rPr>
        <w:t>أولاً: اليمن قبل الوحدة — انقسام الدولة وتباين الارتباطات الإقليمية والدولية</w:t>
      </w:r>
    </w:p>
    <w:p w14:paraId="0560CD7B"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لم يكن انقسام اليمن إلى دولتين نتيجة اختلاف جغرافي فحسب، بل ارتبط بمسارين تاريخيين متمايزين في تشكّل السلطة وبناء المؤسسات وتحديد موقع كل دولة في النظامين الإقليمي والدولي. ففي الشمال، قامت الجمهورية العربية اليمنية عام 1962 عقب ثورة أنهت الحكم الإمامي، ودخلت البلاد في صراع داخلي تداخلت فيه المنافسة بين القوى الجمهورية والملكية مع التنافس الإقليمي، ولا سيما بين مصر والسعودية. ولم يكن هذا الصراع مجرد مواجهة يمنية داخلية، بل شكّل إحدى ساحات التنافس العربي خلال ستينيات القرن العشرين، قبل أن تفضي التسويات اللاحقة إلى تثبيت النظام الجمهوري وتعزيز موقع السعودية بوصفها طرفاً مؤثراً في الشؤون اليمنية</w:t>
      </w:r>
      <w:r w:rsidRPr="00B524C7">
        <w:rPr>
          <w:rFonts w:ascii="Simplified Arabic" w:eastAsia="Times New Roman" w:hAnsi="Simplified Arabic" w:cs="Simplified Arabic" w:hint="cs"/>
          <w:sz w:val="28"/>
          <w:szCs w:val="28"/>
          <w:lang w:eastAsia="en-GB" w:bidi="ar-SA"/>
        </w:rPr>
        <w:t>.</w:t>
      </w:r>
    </w:p>
    <w:p w14:paraId="6DB7AAF7"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أما الجنوب، فقد خضع لهيمنة بريطانية تمركزت في عدن ومناطق محمية مجاورة، إلى أن نال استقلاله في 30 تشرين الثاني 1967، وأُعلنت جمهورية اليمن الجنوبية الشعبية، التي أصبحت عام 1970 جمهورية اليمن الديمقراطية الشعبية. وقد تميّزت تجربته بتبنّي نظام سياسي ماركسي، وبناء علاقات وثيقة مع الاتحاد السوفياتي وعدد من الدول الاشتراكية، الأمر الذي أدرجه في شبكة التنافس الدولي خلال </w:t>
      </w:r>
      <w:r w:rsidRPr="00B524C7">
        <w:rPr>
          <w:rFonts w:ascii="Simplified Arabic" w:eastAsia="Times New Roman" w:hAnsi="Simplified Arabic" w:cs="Simplified Arabic" w:hint="cs"/>
          <w:sz w:val="28"/>
          <w:szCs w:val="28"/>
          <w:rtl/>
          <w:lang w:eastAsia="en-GB" w:bidi="ar-SA"/>
        </w:rPr>
        <w:lastRenderedPageBreak/>
        <w:t>الحرب الباردة. كما منح موقع عدن البحري وقربها من مضيق باب المندب وخطوط الملاحة المتجهة نحو قناة السويس أهمية تجاوزت حدود الدولة الجنوبية وإمكاناتها الاقتصادية والعسكرية</w:t>
      </w:r>
      <w:r w:rsidRPr="00B524C7">
        <w:rPr>
          <w:rFonts w:ascii="Simplified Arabic" w:eastAsia="Times New Roman" w:hAnsi="Simplified Arabic" w:cs="Simplified Arabic" w:hint="cs"/>
          <w:sz w:val="28"/>
          <w:szCs w:val="28"/>
          <w:lang w:eastAsia="en-GB" w:bidi="ar-SA"/>
        </w:rPr>
        <w:t>.</w:t>
      </w:r>
    </w:p>
    <w:p w14:paraId="3A26CA48"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وبذلك، ارتبط الشمال والجنوب بشبكتين مختلفتين من العلاقات الخارجية، وإن لم يكن أي منهما منفصلاً تماماً عن محيطه الآخر. فالشمال ارتبط بدرجة كبيرة بحسابات أمن شبه الجزيرة العربية والتوازنات العربية، فيما اكتسب الجنوب أهمية في الاستراتيجية البحرية الدولية وفي حسابات الاتحاد السوفياتي المتعلقة بحضورِه في المحيط الهندي والبحر الأحمر. ولم يكن هذا التباين كافياً وحده لتفسير كل الصراعات اليمنية، لكنه أسهم في إدخال التنافس الدولي والإقليمي إلى البنية السياسية للدولة اليمنية قبل قيام الوحدة</w:t>
      </w:r>
      <w:r w:rsidRPr="00B524C7">
        <w:rPr>
          <w:rFonts w:ascii="Simplified Arabic" w:eastAsia="Times New Roman" w:hAnsi="Simplified Arabic" w:cs="Simplified Arabic" w:hint="cs"/>
          <w:sz w:val="28"/>
          <w:szCs w:val="28"/>
          <w:lang w:eastAsia="en-GB" w:bidi="ar-SA"/>
        </w:rPr>
        <w:t>.</w:t>
      </w:r>
    </w:p>
    <w:p w14:paraId="7D2AEC11"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على أن اختزال التجربتين في الاصطفاف الدولي يُغفل جانباً أساسياً؛ فقد امتلك كل منهما ديناميات داخلية خاصة، وتفاعلت فيهما الاعتبارات القبلية والمناطقية والاجتماعية مع مشاريع بناء الدولة. كما شهد الجنوب نفسه صراعات داخلية حادة، بلغت ذروتها في أحداث كانون الثاني 1986، فيما عرف الشمال بدوره تحولات في موازين القوى والعلاقة بين السلطة والقبائل والمؤسسات العسكرية. وهذا يعني أن الانقسام لم يكن بين مجتمعين متجانسين، بل بين دولتين تضمنت كل منهما تناقضاتها وصراعاتها الخاصة</w:t>
      </w:r>
      <w:r w:rsidRPr="00B524C7">
        <w:rPr>
          <w:rFonts w:ascii="Simplified Arabic" w:eastAsia="Times New Roman" w:hAnsi="Simplified Arabic" w:cs="Simplified Arabic" w:hint="cs"/>
          <w:sz w:val="28"/>
          <w:szCs w:val="28"/>
          <w:lang w:eastAsia="en-GB" w:bidi="ar-SA"/>
        </w:rPr>
        <w:t>.</w:t>
      </w:r>
    </w:p>
    <w:p w14:paraId="72AF460D"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ومن الضروري هنا التمييز بين الانقسام السياسي الذي عرفه اليمن وبين الانقسام المذهبي. فعلى الرغم من وجود اختلافات مذهبية وتاريخية بين مناطق يمنية متعددة، فإن الحياة السياسية والاجتماعية لم تكن محكومة بخط فاصل ثابت بين الجماعات المذهبية. وقد تداخلت الروابط القبلية والمناطقية والمصالح السياسية، كما عرفت مناطق الشمال، بما فيها صنعاء، تنوعاً مذهبياً واجتماعياً لم يمنع قيام علاقات وتفاعلات تتجاوز هذا التنوع. لذلك، لا يصح تفسير التحولات اليمنية اللاحقة باعتبارها نتيجة حتمية لانقسام مذهبي قديم، بل ينبغي البحث في الظروف السياسية والاجتماعية التي أعادت تشكيل الانتماءات وأدخلتها في الصراع</w:t>
      </w:r>
      <w:r w:rsidRPr="00B524C7">
        <w:rPr>
          <w:rFonts w:ascii="Simplified Arabic" w:eastAsia="Times New Roman" w:hAnsi="Simplified Arabic" w:cs="Simplified Arabic" w:hint="cs"/>
          <w:sz w:val="28"/>
          <w:szCs w:val="28"/>
          <w:lang w:eastAsia="en-GB" w:bidi="ar-SA"/>
        </w:rPr>
        <w:t>.</w:t>
      </w:r>
    </w:p>
    <w:p w14:paraId="491F66EB"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لقد أوجدت هذه المرحلة مفارقة جيوستراتيجية ستظل حاضرة بعد الوحدة</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امتلك اليمن موقعاً بحرياً بالغ الأهمية، لكنه لم يمتلك، في ظل انقسامه، دولة موحدة قادرة على تحويل هذا الموقع إلى قدرة استراتيجية متكاملة</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فقد بقيت أهمية باب المندب وعدن وخطوط الملاحة مرتبطة إلى حد كبير بحسابات القوى الخارجية، بينما انشغلت الدولتان بصراعاتهما الداخلية وبناء علاقاتهما الإقليمية</w:t>
      </w:r>
      <w:r w:rsidRPr="00B524C7">
        <w:rPr>
          <w:rFonts w:ascii="Simplified Arabic" w:eastAsia="Times New Roman" w:hAnsi="Simplified Arabic" w:cs="Simplified Arabic" w:hint="cs"/>
          <w:sz w:val="28"/>
          <w:szCs w:val="28"/>
          <w:lang w:eastAsia="en-GB" w:bidi="ar-SA"/>
        </w:rPr>
        <w:t>.</w:t>
      </w:r>
    </w:p>
    <w:p w14:paraId="54BC2B7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ومن هنا، لم تكن الوحدة عام 1990 مجرد إنهاء لانقسام سياسي وجغرافي، بل محاولة لجمع دولتين مختلفتين في مؤسساتهما وتوجهاتهما وشبكات علاقاتهما ضمن كيان واحد. غير أن توحيد الدولة قانونياً </w:t>
      </w:r>
      <w:r w:rsidRPr="00B524C7">
        <w:rPr>
          <w:rFonts w:ascii="Simplified Arabic" w:eastAsia="Times New Roman" w:hAnsi="Simplified Arabic" w:cs="Simplified Arabic" w:hint="cs"/>
          <w:sz w:val="28"/>
          <w:szCs w:val="28"/>
          <w:rtl/>
          <w:lang w:eastAsia="en-GB" w:bidi="ar-SA"/>
        </w:rPr>
        <w:lastRenderedPageBreak/>
        <w:t>لم يكن يعني بالضرورة توحيد مراكز القوة والمصالح وشروط الاستقرار؛ وهذه الفجوة بين الوحدة القانونية والاندماج الفعلي ستكون مدخلاً ضرورياً لفهم تعثر التجربة اليمنية، ثم التحولات التي نقلت اليمن لاحقاً من ساحة تتنافس فيها القوى الخارجية إلى ساحة يمتلك بعض فاعليها القدرة على التأثير في حسابات تلك القوى</w:t>
      </w:r>
      <w:r w:rsidRPr="00B524C7">
        <w:rPr>
          <w:rFonts w:ascii="Simplified Arabic" w:eastAsia="Times New Roman" w:hAnsi="Simplified Arabic" w:cs="Simplified Arabic" w:hint="cs"/>
          <w:sz w:val="28"/>
          <w:szCs w:val="28"/>
          <w:lang w:eastAsia="en-GB" w:bidi="ar-SA"/>
        </w:rPr>
        <w:t>.</w:t>
      </w:r>
    </w:p>
    <w:p w14:paraId="3554B103" w14:textId="77777777" w:rsidR="00B524C7" w:rsidRPr="00B524C7" w:rsidRDefault="00B524C7" w:rsidP="00572D34">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B524C7">
        <w:rPr>
          <w:rFonts w:ascii="Simplified Arabic" w:eastAsia="Times New Roman" w:hAnsi="Simplified Arabic" w:cs="Simplified Arabic" w:hint="cs"/>
          <w:b/>
          <w:bCs/>
          <w:sz w:val="36"/>
          <w:szCs w:val="36"/>
          <w:rtl/>
          <w:lang w:eastAsia="en-GB" w:bidi="ar-SA"/>
        </w:rPr>
        <w:t>ثانياً: الوحدة اليمنية — من توحيد الدولة إلى إعادة إنتاج الانقسام</w:t>
      </w:r>
    </w:p>
    <w:p w14:paraId="0D1796E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لم يؤدِّ قيام الجمهورية اليمنية في 22 أيار 1990 إلى إنهاء التناقضات التي نشأت في ظل الدولتين السابقتين، بل نقلها إلى داخل دولة واحدة، يفترض أن تتولى إعادة بناء المؤسسات وتوحيد الجيش والإدارة والاقتصاد. وقد قامت الوحدة في سياق دولي وإقليمي متغير، مع اقتراب الحرب الباردة من نهايتها، وتراجع قدرة الاتحاد السوفياتي على دعم حلفائه، وتزايد الضغوط الاقتصادية على اليمن الجنوبي. وفي المقابل، واجه اليمن الشمالي تحديات اقتصادية وسياسية، فضلاً عن حاجته إلى إعادة تنظيم علاقاته الخارجية في بيئة إقليمية آخذة في التحول</w:t>
      </w:r>
      <w:r w:rsidRPr="00B524C7">
        <w:rPr>
          <w:rFonts w:ascii="Simplified Arabic" w:eastAsia="Times New Roman" w:hAnsi="Simplified Arabic" w:cs="Simplified Arabic" w:hint="cs"/>
          <w:sz w:val="28"/>
          <w:szCs w:val="28"/>
          <w:lang w:eastAsia="en-GB" w:bidi="ar-SA"/>
        </w:rPr>
        <w:t>.</w:t>
      </w:r>
    </w:p>
    <w:p w14:paraId="5D06164E"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من هذه الزاوية، لم تكن الوحدة مجرد مشروع وطني يستند إلى الروابط التاريخية والاجتماعية بين السكان، بل كانت أيضاً استجابة لظروف سياسية واقتصادية ودولية أتاحت الجمع بين الدولتين. غير أن سرعة الانتقال إلى الوحدة سبقت استكمال الشروط المؤسسية اللازمة لإدارة الاختلافات بينهما؛ فقد جرى الاتفاق على دمج الكيانين السياسيين، بينما بقيت قضايا توزيع السلطة، وإعادة تنظيم القوات المسلحة والأجهزة الأمنية، وتوحيد الإدارة الاقتصادية، وتحديد طبيعة الشراكة بين النخب السياسية والعسكرية، موضع تنافس لم تحسمه المؤسسات الجديدة بصورة مستقرة</w:t>
      </w:r>
      <w:r w:rsidRPr="00B524C7">
        <w:rPr>
          <w:rFonts w:ascii="Simplified Arabic" w:eastAsia="Times New Roman" w:hAnsi="Simplified Arabic" w:cs="Simplified Arabic" w:hint="cs"/>
          <w:sz w:val="28"/>
          <w:szCs w:val="28"/>
          <w:lang w:eastAsia="en-GB" w:bidi="ar-SA"/>
        </w:rPr>
        <w:t>.</w:t>
      </w:r>
    </w:p>
    <w:p w14:paraId="4D92931D" w14:textId="1D475E2C" w:rsidR="00B524C7" w:rsidRPr="00B524C7" w:rsidRDefault="00A42719" w:rsidP="00572D34">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7"/>
          <w:szCs w:val="27"/>
          <w:rtl/>
          <w:lang w:eastAsia="en-GB" w:bidi="ar-SA"/>
        </w:rPr>
        <w:t>1-</w:t>
      </w:r>
      <w:r w:rsidR="00B524C7" w:rsidRPr="00B524C7">
        <w:rPr>
          <w:rFonts w:ascii="Simplified Arabic" w:eastAsia="Times New Roman" w:hAnsi="Simplified Arabic" w:cs="Simplified Arabic" w:hint="cs"/>
          <w:b/>
          <w:bCs/>
          <w:sz w:val="28"/>
          <w:szCs w:val="28"/>
          <w:lang w:eastAsia="en-GB" w:bidi="ar-SA"/>
        </w:rPr>
        <w:t xml:space="preserve"> </w:t>
      </w:r>
      <w:r w:rsidR="00B524C7" w:rsidRPr="00B524C7">
        <w:rPr>
          <w:rFonts w:ascii="Simplified Arabic" w:eastAsia="Times New Roman" w:hAnsi="Simplified Arabic" w:cs="Simplified Arabic" w:hint="cs"/>
          <w:b/>
          <w:bCs/>
          <w:sz w:val="28"/>
          <w:szCs w:val="28"/>
          <w:rtl/>
          <w:lang w:eastAsia="en-GB" w:bidi="ar-SA"/>
        </w:rPr>
        <w:t>الوحدة وتناقضات الشراكة السياسية</w:t>
      </w:r>
    </w:p>
    <w:p w14:paraId="0B22A524"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اعتمد النظام السياسي الجديد صيغة شراكة بين قيادات الدولة السابقة، مع تعددية حزبية وانتخابات عامة. لكن هذه الصيغة لم تنجح في تحويل التنافس بين القوى السياسية إلى آلية مستقرة لإدارة الدولة. فقد احتفظت القيادات والشبكات العسكرية والقبلية والحزبية بقدر كبير من استقلالها، واستمرت مراكز القوة السابقة في التأثير في القرارات الوطنية، ما جعل مؤسسات الدولة الموحدة ساحة لإعادة توزيع النفوذ بقدر ما كانت إطاراً لبناء نظام سياسي جديد</w:t>
      </w:r>
      <w:r w:rsidRPr="00B524C7">
        <w:rPr>
          <w:rFonts w:ascii="Simplified Arabic" w:eastAsia="Times New Roman" w:hAnsi="Simplified Arabic" w:cs="Simplified Arabic" w:hint="cs"/>
          <w:sz w:val="28"/>
          <w:szCs w:val="28"/>
          <w:lang w:eastAsia="en-GB" w:bidi="ar-SA"/>
        </w:rPr>
        <w:t>.</w:t>
      </w:r>
    </w:p>
    <w:p w14:paraId="4B26153E"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وتفاقمت الخلافات بين المؤتمر الشعبي العام والحزب الاشتراكي اليمني، ولا سيما بشأن إدارة الدولة وموازين القوة داخل مؤسساتها. ومع تصاعد التوترات السياسية والأمنية، تراجعت الثقة بين الشريكين، ولم تعد التسويات السياسية قادرة على احتواء الصراع. وانتهت الأزمة إلى حرب عام 1994، التي شكّلت </w:t>
      </w:r>
      <w:r w:rsidRPr="00B524C7">
        <w:rPr>
          <w:rFonts w:ascii="Simplified Arabic" w:eastAsia="Times New Roman" w:hAnsi="Simplified Arabic" w:cs="Simplified Arabic" w:hint="cs"/>
          <w:sz w:val="28"/>
          <w:szCs w:val="28"/>
          <w:rtl/>
          <w:lang w:eastAsia="en-GB" w:bidi="ar-SA"/>
        </w:rPr>
        <w:lastRenderedPageBreak/>
        <w:t>نقطة تحول في مسار الوحدة، إذ أدت هزيمة القوات المرتبطة بالقيادة الجنوبية إلى اختلال جوهري في توازن الشراكة الذي قامت عليه الدولة الجديدة</w:t>
      </w:r>
      <w:r w:rsidRPr="00B524C7">
        <w:rPr>
          <w:rFonts w:ascii="Simplified Arabic" w:eastAsia="Times New Roman" w:hAnsi="Simplified Arabic" w:cs="Simplified Arabic" w:hint="cs"/>
          <w:sz w:val="28"/>
          <w:szCs w:val="28"/>
          <w:lang w:eastAsia="en-GB" w:bidi="ar-SA"/>
        </w:rPr>
        <w:t>.</w:t>
      </w:r>
    </w:p>
    <w:p w14:paraId="0F09CA16"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لم تُنهِ الحرب الوحدة رسمياً، لكنها غيّرت طبيعة النظام الذي أدارها. فبدلاً من استمرار الوحدة بوصفها عملية اندماج متبادل بين مؤسسات وشبكات نفوذ، اتجهت الدولة إلى نمط أكثر تمركزاً للسلطة، تراجعت فيه قدرة بعض القوى الجنوبية على المشاركة في صنع القرار. وبذلك، أصبحت الوحدة قائمة من الناحية القانونية، بينما بقيت مسألة المساواة في النفوذ والتمثيل السياسي موضع نزاع</w:t>
      </w:r>
      <w:r w:rsidRPr="00B524C7">
        <w:rPr>
          <w:rFonts w:ascii="Simplified Arabic" w:eastAsia="Times New Roman" w:hAnsi="Simplified Arabic" w:cs="Simplified Arabic" w:hint="cs"/>
          <w:sz w:val="28"/>
          <w:szCs w:val="28"/>
          <w:lang w:eastAsia="en-GB" w:bidi="ar-SA"/>
        </w:rPr>
        <w:t>.</w:t>
      </w:r>
    </w:p>
    <w:p w14:paraId="059A6A50" w14:textId="5D59585C" w:rsidR="00B524C7" w:rsidRPr="00B524C7" w:rsidRDefault="00A42719" w:rsidP="00572D34">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2- </w:t>
      </w:r>
      <w:r w:rsidR="00B524C7" w:rsidRPr="00B524C7">
        <w:rPr>
          <w:rFonts w:ascii="Simplified Arabic" w:eastAsia="Times New Roman" w:hAnsi="Simplified Arabic" w:cs="Simplified Arabic" w:hint="cs"/>
          <w:b/>
          <w:bCs/>
          <w:sz w:val="28"/>
          <w:szCs w:val="28"/>
          <w:rtl/>
          <w:lang w:eastAsia="en-GB" w:bidi="ar-SA"/>
        </w:rPr>
        <w:t>الجنوب: من الاعتراض على إدارة الوحدة إلى أزمة الثقة بالدولة</w:t>
      </w:r>
    </w:p>
    <w:p w14:paraId="0FED3B02"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لم تكن التداعيات الجنوبية لحرب 1994 مجرد انعكاس لخسارة طرف سياسي في صراع على السلطة. فقد تراكمت، خلال السنوات اللاحقة، مظالم تتعلق بإقصاء عدد من العسكريين والموظفين، وبالأراضي والممتلكات والموارد، وبالتفاوت في توزيع النفوذ والفرص الاقتصادية. وأسهمت هذه العوامل في اتساع الفجوة بين قطاعات من المجتمع الجنوبي والسلطة المركزية</w:t>
      </w:r>
      <w:r w:rsidRPr="00B524C7">
        <w:rPr>
          <w:rFonts w:ascii="Simplified Arabic" w:eastAsia="Times New Roman" w:hAnsi="Simplified Arabic" w:cs="Simplified Arabic" w:hint="cs"/>
          <w:sz w:val="28"/>
          <w:szCs w:val="28"/>
          <w:lang w:eastAsia="en-GB" w:bidi="ar-SA"/>
        </w:rPr>
        <w:t>.</w:t>
      </w:r>
    </w:p>
    <w:p w14:paraId="1AFD7B32"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ومع نشوء الحراك الجنوبي عام 2007، عادت قضية العلاقة بين الوحدة والدولة إلى واجهة الصراع اليمني، ولكن ضمن سياق مختلف عن سياق الدولتين قبل عام 1990. فقد برزت مطالب متباينة، تراوحت بين إصلاح النظام السياسي وتحقيق المساواة في الحقوق، وبين استعادة الدولة الجنوبية السابقة والانفصال. ولم يكن الحراك كتلة سياسية متجانسة، كما لم تتطابق مواقف مكوناته بشأن طبيعة الحل أو أدوات الوصول إليه</w:t>
      </w:r>
      <w:r w:rsidRPr="00B524C7">
        <w:rPr>
          <w:rFonts w:ascii="Simplified Arabic" w:eastAsia="Times New Roman" w:hAnsi="Simplified Arabic" w:cs="Simplified Arabic" w:hint="cs"/>
          <w:sz w:val="28"/>
          <w:szCs w:val="28"/>
          <w:lang w:eastAsia="en-GB" w:bidi="ar-SA"/>
        </w:rPr>
        <w:t>.</w:t>
      </w:r>
    </w:p>
    <w:p w14:paraId="096BDAE0"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وتكمن أهمية هذه المرحلة في أنها أظهرت أن استمرار وحدة الحدود لم يكن كافياً لإنتاج وحدة سياسية مستقرة. فالدولة التي تعجز عن معالجة اختلالات التمثيل وتوزيع الموارد قد تحافظ على شكلها القانوني، لكنها تفقد تدريجياً قدرتها على بناء ولاء سياسي جامع. ومع ذلك، لا يجوز اعتبار الحراك الجنوبي امتداداً آلياً للجنوب السابق؛ فقد نشأ في ظل ظروف اجتماعية وسياسية جديدة، وتعددت داخله المشاريع والقيادات والمصالح</w:t>
      </w:r>
      <w:r w:rsidRPr="00B524C7">
        <w:rPr>
          <w:rFonts w:ascii="Simplified Arabic" w:eastAsia="Times New Roman" w:hAnsi="Simplified Arabic" w:cs="Simplified Arabic" w:hint="cs"/>
          <w:sz w:val="28"/>
          <w:szCs w:val="28"/>
          <w:lang w:eastAsia="en-GB" w:bidi="ar-SA"/>
        </w:rPr>
        <w:t>.</w:t>
      </w:r>
    </w:p>
    <w:p w14:paraId="09B86F36" w14:textId="26F8F4BD" w:rsidR="00B524C7" w:rsidRPr="00B524C7" w:rsidRDefault="00A42719" w:rsidP="00572D34">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3-</w:t>
      </w:r>
      <w:r w:rsidR="00B524C7" w:rsidRPr="00B524C7">
        <w:rPr>
          <w:rFonts w:ascii="Simplified Arabic" w:eastAsia="Times New Roman" w:hAnsi="Simplified Arabic" w:cs="Simplified Arabic" w:hint="cs"/>
          <w:b/>
          <w:bCs/>
          <w:sz w:val="28"/>
          <w:szCs w:val="28"/>
          <w:lang w:eastAsia="en-GB" w:bidi="ar-SA"/>
        </w:rPr>
        <w:t xml:space="preserve"> </w:t>
      </w:r>
      <w:r w:rsidR="00B524C7" w:rsidRPr="00B524C7">
        <w:rPr>
          <w:rFonts w:ascii="Simplified Arabic" w:eastAsia="Times New Roman" w:hAnsi="Simplified Arabic" w:cs="Simplified Arabic" w:hint="cs"/>
          <w:b/>
          <w:bCs/>
          <w:sz w:val="28"/>
          <w:szCs w:val="28"/>
          <w:rtl/>
          <w:lang w:eastAsia="en-GB" w:bidi="ar-SA"/>
        </w:rPr>
        <w:t>الشمال وحروب صعدة: تآكل قدرة الدولة على احتواء الأطراف</w:t>
      </w:r>
    </w:p>
    <w:p w14:paraId="038F2810"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في الشمال، ظهرت أزمة مختلفة في جذورها ومسارها. فقد شهدت محافظة صعدة، ابتداءً من عام 2004، سلسلة من الحروب بين الدولة اليمنية وحركة الحوثيين، التي تطورت لاحقاً إلى أنصار الله. ولم يكن هذا الصراع في بدايته مواجهة إقليمية على البحر الأحمر، ولا حرباً بين دولتين، بل نشأ ضمن سياق </w:t>
      </w:r>
      <w:r w:rsidRPr="00B524C7">
        <w:rPr>
          <w:rFonts w:ascii="Simplified Arabic" w:eastAsia="Times New Roman" w:hAnsi="Simplified Arabic" w:cs="Simplified Arabic" w:hint="cs"/>
          <w:sz w:val="28"/>
          <w:szCs w:val="28"/>
          <w:rtl/>
          <w:lang w:eastAsia="en-GB" w:bidi="ar-SA"/>
        </w:rPr>
        <w:lastRenderedPageBreak/>
        <w:t>داخلي اتصل بعلاقة السلطة المركزية بالأطراف، وبطبيعة النظام السياسي والديني والاجتماعي، وبالخطاب التعبوي الذي تبنته الحركة والسلطة في مواجهتها</w:t>
      </w:r>
      <w:r w:rsidRPr="00B524C7">
        <w:rPr>
          <w:rFonts w:ascii="Simplified Arabic" w:eastAsia="Times New Roman" w:hAnsi="Simplified Arabic" w:cs="Simplified Arabic" w:hint="cs"/>
          <w:sz w:val="28"/>
          <w:szCs w:val="28"/>
          <w:lang w:eastAsia="en-GB" w:bidi="ar-SA"/>
        </w:rPr>
        <w:t>.</w:t>
      </w:r>
    </w:p>
    <w:p w14:paraId="26009F31"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ولا يمكن تفسير نشوء الحركة من خلال الانتماء المذهبي وحده؛ فالمذهب الزيدي جزء من التاريخ الاجتماعي والديني لليمن، وقد تعايش أتباعه مع جماعات مذهبية أخرى ضمن أنماط متنوعة من العلاقات السياسية والاجتماعية. كما أن صنعاء نفسها عرفت تاريخياً تنوعاً مذهبياً، ولم يكن هذا التنوع يعني بالضرورة وجود حدود اجتماعية مغلقة أو صراع دائم بين الجماعات</w:t>
      </w:r>
      <w:r w:rsidRPr="00B524C7">
        <w:rPr>
          <w:rFonts w:ascii="Simplified Arabic" w:eastAsia="Times New Roman" w:hAnsi="Simplified Arabic" w:cs="Simplified Arabic" w:hint="cs"/>
          <w:sz w:val="28"/>
          <w:szCs w:val="28"/>
          <w:lang w:eastAsia="en-GB" w:bidi="ar-SA"/>
        </w:rPr>
        <w:t>.</w:t>
      </w:r>
    </w:p>
    <w:p w14:paraId="00E7E92E"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إن ما يحتاج إلى التفسير هو الظروف التي حولت حركة ذات قاعدة محلية إلى فاعل قادر على توسيع نفوذه السياسي والعسكري. ويقتضي ذلك دراسة أثر المواجهات المتكررة مع الدولة، وما أتاحته من خبرة تنظيمية وعسكرية، إلى جانب أثر سياسات السلطة المركزية، والتحولات في البيئة القبلية والاجتماعية، وتراجع قدرة المؤسسات الرسمية على احتواء النزاعات</w:t>
      </w:r>
      <w:r w:rsidRPr="00B524C7">
        <w:rPr>
          <w:rFonts w:ascii="Simplified Arabic" w:eastAsia="Times New Roman" w:hAnsi="Simplified Arabic" w:cs="Simplified Arabic" w:hint="cs"/>
          <w:sz w:val="28"/>
          <w:szCs w:val="28"/>
          <w:lang w:eastAsia="en-GB" w:bidi="ar-SA"/>
        </w:rPr>
        <w:t>.</w:t>
      </w:r>
    </w:p>
    <w:p w14:paraId="5BE93D09"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وفي هذا السياق، شكّلت حروب صعدة مرحلة تأسيسية في مسار أنصار الله، لكنها لم تكن وحدها كافية لإنتاج صعودهم اللاحق. فقد تزامن استمرار الصراع مع ضعف متزايد في مؤسسات الدولة، ومع اتساع الاحتجاجات السياسية والاجتماعية التي انفجرت عام 2011، في إطار موجة الانتفاضات العربية</w:t>
      </w:r>
      <w:r w:rsidRPr="00B524C7">
        <w:rPr>
          <w:rFonts w:ascii="Simplified Arabic" w:eastAsia="Times New Roman" w:hAnsi="Simplified Arabic" w:cs="Simplified Arabic" w:hint="cs"/>
          <w:sz w:val="28"/>
          <w:szCs w:val="28"/>
          <w:lang w:eastAsia="en-GB" w:bidi="ar-SA"/>
        </w:rPr>
        <w:t>.</w:t>
      </w:r>
    </w:p>
    <w:p w14:paraId="1DD76C5F" w14:textId="16F40F47" w:rsidR="00B524C7" w:rsidRPr="00B524C7" w:rsidRDefault="00C36739" w:rsidP="00572D34">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4-</w:t>
      </w:r>
      <w:r w:rsidR="00B524C7" w:rsidRPr="00B524C7">
        <w:rPr>
          <w:rFonts w:ascii="Simplified Arabic" w:eastAsia="Times New Roman" w:hAnsi="Simplified Arabic" w:cs="Simplified Arabic" w:hint="cs"/>
          <w:b/>
          <w:bCs/>
          <w:sz w:val="28"/>
          <w:szCs w:val="28"/>
          <w:lang w:eastAsia="en-GB" w:bidi="ar-SA"/>
        </w:rPr>
        <w:t xml:space="preserve"> </w:t>
      </w:r>
      <w:r w:rsidR="00B524C7" w:rsidRPr="00B524C7">
        <w:rPr>
          <w:rFonts w:ascii="Simplified Arabic" w:eastAsia="Times New Roman" w:hAnsi="Simplified Arabic" w:cs="Simplified Arabic" w:hint="cs"/>
          <w:b/>
          <w:bCs/>
          <w:sz w:val="28"/>
          <w:szCs w:val="28"/>
          <w:rtl/>
          <w:lang w:eastAsia="en-GB" w:bidi="ar-SA"/>
        </w:rPr>
        <w:t>عام 2011: الأزمة الوطنية وتفكك مركز القرار</w:t>
      </w:r>
    </w:p>
    <w:p w14:paraId="6C653F3E" w14:textId="11963599"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أدخلت احتجاجات عام 2011 اليمن في مرحلة جديدة، إذ اتسعت المطالب بتغيير النظام السياسي، وتراجعت قدرة الرئيس علي عبد الله صالح </w:t>
      </w:r>
      <w:r w:rsidR="00C36739">
        <w:rPr>
          <w:rFonts w:ascii="Simplified Arabic" w:eastAsia="Times New Roman" w:hAnsi="Simplified Arabic" w:cs="Simplified Arabic" w:hint="cs"/>
          <w:sz w:val="28"/>
          <w:szCs w:val="28"/>
          <w:rtl/>
          <w:lang w:eastAsia="en-GB" w:bidi="ar-SA"/>
        </w:rPr>
        <w:t xml:space="preserve">المدعوم من السعودية </w:t>
      </w:r>
      <w:r w:rsidRPr="00B524C7">
        <w:rPr>
          <w:rFonts w:ascii="Simplified Arabic" w:eastAsia="Times New Roman" w:hAnsi="Simplified Arabic" w:cs="Simplified Arabic" w:hint="cs"/>
          <w:sz w:val="28"/>
          <w:szCs w:val="28"/>
          <w:rtl/>
          <w:lang w:eastAsia="en-GB" w:bidi="ar-SA"/>
        </w:rPr>
        <w:t>على إدارة التوازنات التي حافظت على استقرار سلطته لعقود. ولم يكن التحدي مقتصراً على انتقال السلطة من رئيس إلى آخر، بل تعلق بتفكك منظومة من العلاقات التي ربطت المؤسسات العسكرية والأمنية والقبائل والقوى السياسية بمركز القرار</w:t>
      </w:r>
      <w:r w:rsidRPr="00B524C7">
        <w:rPr>
          <w:rFonts w:ascii="Simplified Arabic" w:eastAsia="Times New Roman" w:hAnsi="Simplified Arabic" w:cs="Simplified Arabic" w:hint="cs"/>
          <w:sz w:val="28"/>
          <w:szCs w:val="28"/>
          <w:lang w:eastAsia="en-GB" w:bidi="ar-SA"/>
        </w:rPr>
        <w:t>.</w:t>
      </w:r>
    </w:p>
    <w:p w14:paraId="03381959"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أفضت المبادرة الخليجية إلى انتقال سياسي تولى بموجبه عبد ربه منصور هادي الرئاسة، لكن العملية الانتقالية لم تتمكن من بناء توافق مستقر بشأن توزيع السلطة، أو إعادة هيكلة المؤسسة العسكرية والأمنية، أو معالجة المظالم الجنوبية، أو دمج القوى المسلحة في مؤسسات الدولة. كما لم تستطع مخرجات الحوار الوطني، على الرغم من طموحها إلى إعادة صياغة النظام السياسي، أن تتحول إلى تسوية قابلة للتنفيذ تحظى بقبول كافٍ من مختلف القوى</w:t>
      </w:r>
      <w:r w:rsidRPr="00B524C7">
        <w:rPr>
          <w:rFonts w:ascii="Simplified Arabic" w:eastAsia="Times New Roman" w:hAnsi="Simplified Arabic" w:cs="Simplified Arabic" w:hint="cs"/>
          <w:sz w:val="28"/>
          <w:szCs w:val="28"/>
          <w:lang w:eastAsia="en-GB" w:bidi="ar-SA"/>
        </w:rPr>
        <w:t>.</w:t>
      </w:r>
    </w:p>
    <w:p w14:paraId="1A312D7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lastRenderedPageBreak/>
        <w:t>وهكذا، تفاعلت ثلاثة مسارات داخلية: أزمة الشراكة التي أعقبت الوحدة، والاحتجاج الجنوبي على إدارة الدولة، وصعود أنصار الله في الشمال. ولم تكن هذه المسارات متطابقة في أهدافها أو قواعدها الاجتماعية، لكنها التقت في بيئة تراجعت فيها قدرة الدولة على فرض سلطتها وإدارة التنافس السياسي</w:t>
      </w:r>
      <w:r w:rsidRPr="00B524C7">
        <w:rPr>
          <w:rFonts w:ascii="Simplified Arabic" w:eastAsia="Times New Roman" w:hAnsi="Simplified Arabic" w:cs="Simplified Arabic" w:hint="cs"/>
          <w:sz w:val="28"/>
          <w:szCs w:val="28"/>
          <w:lang w:eastAsia="en-GB" w:bidi="ar-SA"/>
        </w:rPr>
        <w:t>.</w:t>
      </w:r>
    </w:p>
    <w:p w14:paraId="6BAB2386"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وقد أتاح هذا التراجع لأنصار الله توسيع نطاق حركتهم خارج صعدة، وصولاً إلى صنعاء عام 2014، في سياق تداخلت فيه المواجهة مع خصومهم المحليين، والتحولات داخل معسكر الرئيس السابق، وضعف المؤسسات الحكومية. ومن هنا، لا يمكن تفسير السيطرة على العاصمة باعتبارها نتيجة قوة الحركة وحدها، بل ينبغي فهمها أيضاً بوصفها مؤشراً إلى أزمة أعمق في بنية الدولة اليمنية وفي منظومة التحالفات التي حكمتها</w:t>
      </w:r>
      <w:r w:rsidRPr="00B524C7">
        <w:rPr>
          <w:rFonts w:ascii="Simplified Arabic" w:eastAsia="Times New Roman" w:hAnsi="Simplified Arabic" w:cs="Simplified Arabic" w:hint="cs"/>
          <w:sz w:val="28"/>
          <w:szCs w:val="28"/>
          <w:lang w:eastAsia="en-GB" w:bidi="ar-SA"/>
        </w:rPr>
        <w:t>.</w:t>
      </w:r>
    </w:p>
    <w:p w14:paraId="49B1D985" w14:textId="77777777" w:rsidR="00B524C7" w:rsidRPr="00B524C7" w:rsidRDefault="00B524C7" w:rsidP="00572D34">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B524C7">
        <w:rPr>
          <w:rFonts w:ascii="Simplified Arabic" w:eastAsia="Times New Roman" w:hAnsi="Simplified Arabic" w:cs="Simplified Arabic" w:hint="cs"/>
          <w:b/>
          <w:bCs/>
          <w:sz w:val="36"/>
          <w:szCs w:val="36"/>
          <w:rtl/>
          <w:lang w:eastAsia="en-GB" w:bidi="ar-SA"/>
        </w:rPr>
        <w:t>ثالثاً: من الصراع الداخلي إلى المواجهة الإقليمية — كيف تحوّل اليمن إلى عقدة جيوستراتيجية؟</w:t>
      </w:r>
    </w:p>
    <w:p w14:paraId="46F29CEE"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لم يكن انتقال الصراع اليمني إلى المستوى الإقليمي نتيجة الموقع الجغرافي وحده، كما لم يكن مجرد انعكاس للتنافس السعودي الإيراني. فقد تداخلت ثلاثة تحولات رئيسية: صعود أنصار الله بوصفهم فاعلاً يمتلك قدرة عسكرية وسياسية مستقلة نسبياً عن مؤسسات الدولة، واتساع التدخلات الخارجية بعد عام 2014، ثم انتقال المواجهة من التنافس على السلطة داخل اليمن إلى التأثير في أمن الدول المجاورة والمجال البحري المحيط به</w:t>
      </w:r>
      <w:r w:rsidRPr="00B524C7">
        <w:rPr>
          <w:rFonts w:ascii="Simplified Arabic" w:eastAsia="Times New Roman" w:hAnsi="Simplified Arabic" w:cs="Simplified Arabic" w:hint="cs"/>
          <w:sz w:val="28"/>
          <w:szCs w:val="28"/>
          <w:lang w:eastAsia="en-GB" w:bidi="ar-SA"/>
        </w:rPr>
        <w:t>.</w:t>
      </w:r>
    </w:p>
    <w:p w14:paraId="647B3997"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وتكمن أهمية هذا التحول في أن اليمن لم يعد مجرد ساحة تتنافس فيها القوى الإقليمية على النفوذ، بل أصبح فاعلون داخله قادرين على التأثير في حسابات تلك القوى، وعلى فرض تكاليف استراتيجية تتجاوز حدود الأراضي اليمنية</w:t>
      </w:r>
      <w:r w:rsidRPr="00B524C7">
        <w:rPr>
          <w:rFonts w:ascii="Simplified Arabic" w:eastAsia="Times New Roman" w:hAnsi="Simplified Arabic" w:cs="Simplified Arabic" w:hint="cs"/>
          <w:sz w:val="28"/>
          <w:szCs w:val="28"/>
          <w:lang w:eastAsia="en-GB" w:bidi="ar-SA"/>
        </w:rPr>
        <w:t>.</w:t>
      </w:r>
    </w:p>
    <w:p w14:paraId="665D3B9B" w14:textId="483C531C" w:rsidR="00B524C7" w:rsidRPr="00B524C7" w:rsidRDefault="006A39E0"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1-</w:t>
      </w:r>
      <w:r w:rsidR="00B524C7" w:rsidRPr="00B524C7">
        <w:rPr>
          <w:rFonts w:ascii="Simplified Arabic" w:eastAsia="Times New Roman" w:hAnsi="Simplified Arabic" w:cs="Simplified Arabic" w:hint="cs"/>
          <w:b/>
          <w:bCs/>
          <w:sz w:val="27"/>
          <w:szCs w:val="27"/>
          <w:lang w:eastAsia="en-GB" w:bidi="ar-SA"/>
        </w:rPr>
        <w:t xml:space="preserve"> </w:t>
      </w:r>
      <w:r w:rsidR="00B524C7" w:rsidRPr="00B524C7">
        <w:rPr>
          <w:rFonts w:ascii="Simplified Arabic" w:eastAsia="Times New Roman" w:hAnsi="Simplified Arabic" w:cs="Simplified Arabic" w:hint="cs"/>
          <w:b/>
          <w:bCs/>
          <w:sz w:val="27"/>
          <w:szCs w:val="27"/>
          <w:rtl/>
          <w:lang w:eastAsia="en-GB" w:bidi="ar-SA"/>
        </w:rPr>
        <w:t>التدخل السعودي: من حماية الحدود إلى إدارة التوازن الإقليمي</w:t>
      </w:r>
    </w:p>
    <w:p w14:paraId="21C49CC6" w14:textId="1D4C2FAF"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شكّل دخول أنصار الله صنعاء في أيلول 2014،</w:t>
      </w:r>
      <w:r w:rsidR="006A39E0">
        <w:rPr>
          <w:rFonts w:ascii="Simplified Arabic" w:eastAsia="Times New Roman" w:hAnsi="Simplified Arabic" w:cs="Simplified Arabic" w:hint="cs"/>
          <w:sz w:val="28"/>
          <w:szCs w:val="28"/>
          <w:rtl/>
          <w:lang w:eastAsia="en-GB" w:bidi="ar-SA"/>
        </w:rPr>
        <w:t xml:space="preserve"> فخروج أنصار الله من تحت الوصاية السعودية</w:t>
      </w:r>
      <w:r w:rsidRPr="00B524C7">
        <w:rPr>
          <w:rFonts w:ascii="Simplified Arabic" w:eastAsia="Times New Roman" w:hAnsi="Simplified Arabic" w:cs="Simplified Arabic" w:hint="cs"/>
          <w:sz w:val="28"/>
          <w:szCs w:val="28"/>
          <w:rtl/>
          <w:lang w:eastAsia="en-GB" w:bidi="ar-SA"/>
        </w:rPr>
        <w:t xml:space="preserve"> ثم سيطرتهم على مساحات واسعة من البلاد، نقطة تحول في حسابات السعودية الأمنية. فقد رأت الرياض في توسع الحركة تهديداً مباشراً لأمن حدودها الجنوبية، ومصدراً محتملاً لتعاظم النفوذ الإيراني في محيطها الإقليمي. ومع تقدم أنصار الله نحو عدن وانهيار السلطة المركزية، أطلقت السعودية، في آذار 2015، تدخلاً عسكرياً ضمن تحالف عربي، معلنةً أن هدفه دعم الحكومة المعترف بها دولياً وإعادة السلطة التي أطاحت بها الحركة</w:t>
      </w:r>
      <w:r w:rsidRPr="00B524C7">
        <w:rPr>
          <w:rFonts w:ascii="Simplified Arabic" w:eastAsia="Times New Roman" w:hAnsi="Simplified Arabic" w:cs="Simplified Arabic" w:hint="cs"/>
          <w:sz w:val="28"/>
          <w:szCs w:val="28"/>
          <w:lang w:eastAsia="en-GB" w:bidi="ar-SA"/>
        </w:rPr>
        <w:t>.</w:t>
      </w:r>
    </w:p>
    <w:p w14:paraId="0EBF2E40"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lastRenderedPageBreak/>
        <w:t>لكن التدخل تجاوز سريعاً مسألة استعادة العاصمة أو حماية الحدود. فقد أصبح اليمن جزءاً من معادلة أوسع تتصل بموازين القوة في الخليج، وبطبيعة العلاقة بين الرياض وطهران، وبقدرة السعودية على منع تشكّل قوة عسكرية معادية على حدودها تمتلك وسائل ضرب تتجاوز نطاق الاشتباك البري التقليدي</w:t>
      </w:r>
      <w:r w:rsidRPr="00B524C7">
        <w:rPr>
          <w:rFonts w:ascii="Simplified Arabic" w:eastAsia="Times New Roman" w:hAnsi="Simplified Arabic" w:cs="Simplified Arabic" w:hint="cs"/>
          <w:sz w:val="28"/>
          <w:szCs w:val="28"/>
          <w:lang w:eastAsia="en-GB" w:bidi="ar-SA"/>
        </w:rPr>
        <w:t>.</w:t>
      </w:r>
    </w:p>
    <w:p w14:paraId="575E0A51"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وفي المقابل، لم يكن ممكناً اختزال أنصار الله في كونهم أداة إيرانية تتحرك وفق قرار خارجي. فالحركة نشأت ضمن سياق يمني خاص، وامتلكت قواعدها الاجتماعية وشبكاتها التنظيمية وحساباتها المحلية، ثم طورت علاقاتها الخارجية في إطار تطور الصراع. ولذلك، يتطلب التحليل التمييز بين الدعم الإيراني وتأثيره في القدرات العسكرية والتقنية، وبين المصالح المحلية للحركة والقرارات التي تتخذها في سياق المواجهة</w:t>
      </w:r>
      <w:r w:rsidRPr="00B524C7">
        <w:rPr>
          <w:rFonts w:ascii="Simplified Arabic" w:eastAsia="Times New Roman" w:hAnsi="Simplified Arabic" w:cs="Simplified Arabic" w:hint="cs"/>
          <w:sz w:val="28"/>
          <w:szCs w:val="28"/>
          <w:lang w:eastAsia="en-GB" w:bidi="ar-SA"/>
        </w:rPr>
        <w:t>.</w:t>
      </w:r>
    </w:p>
    <w:p w14:paraId="4DBEA0B0"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وهذا التمييز أساسي لفهم طبيعة التفاعل بين العقد الجيوستراتيجية: فالعلاقة بين إيران وأنصار الله لا تُختزل في نموذج التبعية المباشرة، كما لا يمكن فصلها عن شبكة المصالح والتعاون التي نشأت في مواجهة الخصوم المشتركين. وتتحدد طبيعة هذه العلاقة من خلال مستوى الدعم، وتبادل الخبرات، وتقاطع الأهداف، ومدى استقلال القرار في ظروف الحرب</w:t>
      </w:r>
      <w:r w:rsidRPr="00B524C7">
        <w:rPr>
          <w:rFonts w:ascii="Simplified Arabic" w:eastAsia="Times New Roman" w:hAnsi="Simplified Arabic" w:cs="Simplified Arabic" w:hint="cs"/>
          <w:sz w:val="28"/>
          <w:szCs w:val="28"/>
          <w:lang w:eastAsia="en-GB" w:bidi="ar-SA"/>
        </w:rPr>
        <w:t>.</w:t>
      </w:r>
    </w:p>
    <w:p w14:paraId="252762EB" w14:textId="1140548E" w:rsidR="00B524C7" w:rsidRPr="00B524C7" w:rsidRDefault="00C96068"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 xml:space="preserve">2- </w:t>
      </w:r>
      <w:r w:rsidR="00B524C7" w:rsidRPr="00B524C7">
        <w:rPr>
          <w:rFonts w:ascii="Simplified Arabic" w:eastAsia="Times New Roman" w:hAnsi="Simplified Arabic" w:cs="Simplified Arabic" w:hint="cs"/>
          <w:b/>
          <w:bCs/>
          <w:sz w:val="27"/>
          <w:szCs w:val="27"/>
          <w:rtl/>
          <w:lang w:eastAsia="en-GB" w:bidi="ar-SA"/>
        </w:rPr>
        <w:t>الحرب وتحوّل طبيعة القوة اليمنية</w:t>
      </w:r>
    </w:p>
    <w:p w14:paraId="730AA92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أنتجت سنوات الحرب تحولات في طبيعة القوة التي يمتلكها أنصار الله. فالمواجهة مع التحالف الذي تقوده السعودية لم تقتصر على القتال البري، بل شملت تطوير القدرات الصاروخية والطائرات المسيّرة، وتوسيع نطاق استهداف المنشآت العسكرية والاقتصادية، واستخدام وسائل تتيح نقل المواجهة إلى مسافات أبعد من خطوط الاشتباك داخل اليمن</w:t>
      </w:r>
      <w:r w:rsidRPr="00B524C7">
        <w:rPr>
          <w:rFonts w:ascii="Simplified Arabic" w:eastAsia="Times New Roman" w:hAnsi="Simplified Arabic" w:cs="Simplified Arabic" w:hint="cs"/>
          <w:sz w:val="28"/>
          <w:szCs w:val="28"/>
          <w:lang w:eastAsia="en-GB" w:bidi="ar-SA"/>
        </w:rPr>
        <w:t>.</w:t>
      </w:r>
    </w:p>
    <w:p w14:paraId="3378AD4D" w14:textId="71DA4CB7" w:rsidR="00B524C7" w:rsidRPr="00B524C7" w:rsidRDefault="00B524C7" w:rsidP="00C96068">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وب</w:t>
      </w:r>
      <w:r w:rsidR="00C96068">
        <w:rPr>
          <w:rFonts w:ascii="Simplified Arabic" w:eastAsia="Times New Roman" w:hAnsi="Simplified Arabic" w:cs="Simplified Arabic" w:hint="cs"/>
          <w:sz w:val="28"/>
          <w:szCs w:val="28"/>
          <w:rtl/>
          <w:lang w:eastAsia="en-GB" w:bidi="ar-SA"/>
        </w:rPr>
        <w:t xml:space="preserve">التالي فقد أصبحت </w:t>
      </w:r>
      <w:r w:rsidRPr="00B524C7">
        <w:rPr>
          <w:rFonts w:ascii="Simplified Arabic" w:eastAsia="Times New Roman" w:hAnsi="Simplified Arabic" w:cs="Simplified Arabic" w:hint="cs"/>
          <w:sz w:val="28"/>
          <w:szCs w:val="28"/>
          <w:rtl/>
          <w:lang w:eastAsia="en-GB" w:bidi="ar-SA"/>
        </w:rPr>
        <w:t xml:space="preserve">القوة اليمنية </w:t>
      </w:r>
      <w:r w:rsidR="00C96068">
        <w:rPr>
          <w:rFonts w:ascii="Simplified Arabic" w:eastAsia="Times New Roman" w:hAnsi="Simplified Arabic" w:cs="Simplified Arabic" w:hint="cs"/>
          <w:sz w:val="28"/>
          <w:szCs w:val="28"/>
          <w:rtl/>
          <w:lang w:eastAsia="en-GB" w:bidi="ar-SA"/>
        </w:rPr>
        <w:t xml:space="preserve">غير </w:t>
      </w:r>
      <w:r w:rsidRPr="00B524C7">
        <w:rPr>
          <w:rFonts w:ascii="Simplified Arabic" w:eastAsia="Times New Roman" w:hAnsi="Simplified Arabic" w:cs="Simplified Arabic" w:hint="cs"/>
          <w:sz w:val="28"/>
          <w:szCs w:val="28"/>
          <w:rtl/>
          <w:lang w:eastAsia="en-GB" w:bidi="ar-SA"/>
        </w:rPr>
        <w:t xml:space="preserve">مرتبطاً بالمساحة التي تسيطر عليها الحركة </w:t>
      </w:r>
      <w:r w:rsidR="00C96068">
        <w:rPr>
          <w:rFonts w:ascii="Simplified Arabic" w:eastAsia="Times New Roman" w:hAnsi="Simplified Arabic" w:cs="Simplified Arabic" w:hint="cs"/>
          <w:sz w:val="28"/>
          <w:szCs w:val="28"/>
          <w:rtl/>
          <w:lang w:eastAsia="en-GB" w:bidi="ar-SA"/>
        </w:rPr>
        <w:t>أ</w:t>
      </w:r>
      <w:r w:rsidRPr="00B524C7">
        <w:rPr>
          <w:rFonts w:ascii="Simplified Arabic" w:eastAsia="Times New Roman" w:hAnsi="Simplified Arabic" w:cs="Simplified Arabic" w:hint="cs"/>
          <w:sz w:val="28"/>
          <w:szCs w:val="28"/>
          <w:rtl/>
          <w:lang w:eastAsia="en-GB" w:bidi="ar-SA"/>
        </w:rPr>
        <w:t>و بحجم القوات التقليدية المتاحة لها وحدهما، بل أصبح مرتبطاً أيضاً بقدرتها على التأثير في حسابات الخصم، ورفع كلفة عملياته، وتهديد منشآته الحيوية، وفرض قيود على حرية حركته العسكرية والاقتصادية</w:t>
      </w:r>
      <w:r w:rsidRPr="00B524C7">
        <w:rPr>
          <w:rFonts w:ascii="Simplified Arabic" w:eastAsia="Times New Roman" w:hAnsi="Simplified Arabic" w:cs="Simplified Arabic" w:hint="cs"/>
          <w:sz w:val="28"/>
          <w:szCs w:val="28"/>
          <w:lang w:eastAsia="en-GB" w:bidi="ar-SA"/>
        </w:rPr>
        <w:t>.</w:t>
      </w:r>
      <w:r w:rsidR="00C96068">
        <w:rPr>
          <w:rFonts w:ascii="Simplified Arabic" w:eastAsia="Times New Roman" w:hAnsi="Simplified Arabic" w:cs="Simplified Arabic" w:hint="cs"/>
          <w:sz w:val="28"/>
          <w:szCs w:val="28"/>
          <w:rtl/>
          <w:lang w:eastAsia="en-GB" w:bidi="ar-SA"/>
        </w:rPr>
        <w:t xml:space="preserve"> </w:t>
      </w:r>
      <w:r w:rsidRPr="00B524C7">
        <w:rPr>
          <w:rFonts w:ascii="Simplified Arabic" w:eastAsia="Times New Roman" w:hAnsi="Simplified Arabic" w:cs="Simplified Arabic" w:hint="cs"/>
          <w:sz w:val="28"/>
          <w:szCs w:val="28"/>
          <w:rtl/>
          <w:lang w:eastAsia="en-GB" w:bidi="ar-SA"/>
        </w:rPr>
        <w:t xml:space="preserve">ومن منظور استراتيجي، تكشف هذه الحالة عن اختلاف بين امتلاك القوة وامتلاك القدرة على استخدامها لإنتاج أثر سياسي. </w:t>
      </w:r>
    </w:p>
    <w:p w14:paraId="379D2E20" w14:textId="0D5803C0" w:rsidR="00B524C7" w:rsidRPr="00B524C7" w:rsidRDefault="00C96068"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ف</w:t>
      </w:r>
      <w:r w:rsidR="00B524C7" w:rsidRPr="00B524C7">
        <w:rPr>
          <w:rFonts w:ascii="Simplified Arabic" w:eastAsia="Times New Roman" w:hAnsi="Simplified Arabic" w:cs="Simplified Arabic" w:hint="cs"/>
          <w:sz w:val="28"/>
          <w:szCs w:val="28"/>
          <w:rtl/>
          <w:lang w:eastAsia="en-GB" w:bidi="ar-SA"/>
        </w:rPr>
        <w:t xml:space="preserve">القدرات الصاروخية والمسيّرة </w:t>
      </w:r>
      <w:r>
        <w:rPr>
          <w:rFonts w:ascii="Simplified Arabic" w:eastAsia="Times New Roman" w:hAnsi="Simplified Arabic" w:cs="Simplified Arabic" w:hint="cs"/>
          <w:sz w:val="28"/>
          <w:szCs w:val="28"/>
          <w:rtl/>
          <w:lang w:eastAsia="en-GB" w:bidi="ar-SA"/>
        </w:rPr>
        <w:t>إلغا</w:t>
      </w:r>
      <w:r w:rsidR="006C428E">
        <w:rPr>
          <w:rFonts w:ascii="Simplified Arabic" w:eastAsia="Times New Roman" w:hAnsi="Simplified Arabic" w:cs="Simplified Arabic" w:hint="cs"/>
          <w:sz w:val="28"/>
          <w:szCs w:val="28"/>
          <w:rtl/>
          <w:lang w:eastAsia="en-GB" w:bidi="ar-SA"/>
        </w:rPr>
        <w:t>ء</w:t>
      </w:r>
      <w:r w:rsidR="00B524C7" w:rsidRPr="00B524C7">
        <w:rPr>
          <w:rFonts w:ascii="Simplified Arabic" w:eastAsia="Times New Roman" w:hAnsi="Simplified Arabic" w:cs="Simplified Arabic" w:hint="cs"/>
          <w:sz w:val="28"/>
          <w:szCs w:val="28"/>
          <w:rtl/>
          <w:lang w:eastAsia="en-GB" w:bidi="ar-SA"/>
        </w:rPr>
        <w:t xml:space="preserve"> التفوق العسكري والتكنولوجي للطرف الآخر. فالأثر يتوقف على دقة الاستخدام، واستدامة المخزون، والقدرة على تعويض الخسائر، وطبيعة الأهداف التي يجري تهديدها، ومدى ارتباط العمليات بنتائج سياسية قابلة للتحقق</w:t>
      </w:r>
      <w:r w:rsidR="00B524C7" w:rsidRPr="00B524C7">
        <w:rPr>
          <w:rFonts w:ascii="Simplified Arabic" w:eastAsia="Times New Roman" w:hAnsi="Simplified Arabic" w:cs="Simplified Arabic" w:hint="cs"/>
          <w:sz w:val="28"/>
          <w:szCs w:val="28"/>
          <w:lang w:eastAsia="en-GB" w:bidi="ar-SA"/>
        </w:rPr>
        <w:t>.</w:t>
      </w:r>
    </w:p>
    <w:p w14:paraId="23FF6296" w14:textId="701F51F8" w:rsidR="00B524C7" w:rsidRPr="00B524C7" w:rsidRDefault="006C428E"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lastRenderedPageBreak/>
        <w:t>3-</w:t>
      </w:r>
      <w:r w:rsidR="00B524C7" w:rsidRPr="00B524C7">
        <w:rPr>
          <w:rFonts w:ascii="Simplified Arabic" w:eastAsia="Times New Roman" w:hAnsi="Simplified Arabic" w:cs="Simplified Arabic" w:hint="cs"/>
          <w:b/>
          <w:bCs/>
          <w:sz w:val="27"/>
          <w:szCs w:val="27"/>
          <w:lang w:eastAsia="en-GB" w:bidi="ar-SA"/>
        </w:rPr>
        <w:t xml:space="preserve"> </w:t>
      </w:r>
      <w:r w:rsidR="00B524C7" w:rsidRPr="00B524C7">
        <w:rPr>
          <w:rFonts w:ascii="Simplified Arabic" w:eastAsia="Times New Roman" w:hAnsi="Simplified Arabic" w:cs="Simplified Arabic" w:hint="cs"/>
          <w:b/>
          <w:bCs/>
          <w:sz w:val="27"/>
          <w:szCs w:val="27"/>
          <w:rtl/>
          <w:lang w:eastAsia="en-GB" w:bidi="ar-SA"/>
        </w:rPr>
        <w:t>باب المندب والبحر الأحمر: من الجغرافيا الكامنة إلى التأثير الفعلي</w:t>
      </w:r>
    </w:p>
    <w:p w14:paraId="1775C99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يمتلك اليمن موقعاً بالغ الأهمية عند المدخل الجنوبي للبحر الأحمر، حيث يربط مضيق باب المندب البحر الأحمر بخليج عدن والمحيط الهندي. ويكتسب هذا الموقع أهمية إضافية من اتصال البحر الأحمر بقناة السويس، التي تشكّل ممراً رئيسياً للتجارة بين آسيا وأوروبا</w:t>
      </w:r>
      <w:r w:rsidRPr="00B524C7">
        <w:rPr>
          <w:rFonts w:ascii="Simplified Arabic" w:eastAsia="Times New Roman" w:hAnsi="Simplified Arabic" w:cs="Simplified Arabic" w:hint="cs"/>
          <w:sz w:val="28"/>
          <w:szCs w:val="28"/>
          <w:lang w:eastAsia="en-GB" w:bidi="ar-SA"/>
        </w:rPr>
        <w:t>.</w:t>
      </w:r>
    </w:p>
    <w:p w14:paraId="1CC483EC"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لكن الأهمية الجغرافية لا تتحول تلقائياً إلى نفوذ سياسي أو عسكري. فقد بقي اليمن، خلال مراحل طويلة من تاريخه الحديث، عاجزاً عن تحويل موقعه البحري إلى قدرة استراتيجية متكاملة، نتيجة الانقسام السياسي وضعف الموارد وتعدد مراكز القوة والتدخلات الخارجية</w:t>
      </w:r>
      <w:r w:rsidRPr="00B524C7">
        <w:rPr>
          <w:rFonts w:ascii="Simplified Arabic" w:eastAsia="Times New Roman" w:hAnsi="Simplified Arabic" w:cs="Simplified Arabic" w:hint="cs"/>
          <w:sz w:val="28"/>
          <w:szCs w:val="28"/>
          <w:lang w:eastAsia="en-GB" w:bidi="ar-SA"/>
        </w:rPr>
        <w:t>.</w:t>
      </w:r>
    </w:p>
    <w:p w14:paraId="3A05C030"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وقد غيّرت الحرب هذه المعادلة تدريجياً. فمع امتلاك أنصار الله قدرات صاروخية وبحرية ومسيّرة، أصبح الموقع الجغرافي متصلاً بقدرة فعلية على التأثير في حركة الملاحة والمخاطر المحيطة بها. ولم تعد أهمية اليمن مقتصرة على ما يمثله من عمق أمني للسعودية، بل امتدت إلى أمن الممرات البحرية التي تعتمد عليها التجارة الدولية وسلاسل الإمداد</w:t>
      </w:r>
      <w:r w:rsidRPr="00B524C7">
        <w:rPr>
          <w:rFonts w:ascii="Simplified Arabic" w:eastAsia="Times New Roman" w:hAnsi="Simplified Arabic" w:cs="Simplified Arabic" w:hint="cs"/>
          <w:sz w:val="28"/>
          <w:szCs w:val="28"/>
          <w:lang w:eastAsia="en-GB" w:bidi="ar-SA"/>
        </w:rPr>
        <w:t>.</w:t>
      </w:r>
    </w:p>
    <w:p w14:paraId="09AAC7E9"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وتتجاوز أهمية باب المندب حركة السفن التي تعبره مباشرة؛ إذ إن التهديدات التي تطال الملاحة قد تدفع شركات الشحن والتأمين إلى تغيير تقديراتها، أو تحويل السفن إلى مسارات أطول حول رأس الرجاء الصالح. ويؤدي هذا التحول إلى زيادة زمن النقل وكلفته، وإرباك جداول التسليم، ورفع تكاليف بعض السلع والطاقة، حتى عندما لا يُغلق المضيق بصورة كاملة</w:t>
      </w:r>
      <w:r w:rsidRPr="00B524C7">
        <w:rPr>
          <w:rFonts w:ascii="Simplified Arabic" w:eastAsia="Times New Roman" w:hAnsi="Simplified Arabic" w:cs="Simplified Arabic" w:hint="cs"/>
          <w:sz w:val="28"/>
          <w:szCs w:val="28"/>
          <w:lang w:eastAsia="en-GB" w:bidi="ar-SA"/>
        </w:rPr>
        <w:t>.</w:t>
      </w:r>
    </w:p>
    <w:p w14:paraId="77C3DA48"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وهنا تظهر خاصية مهمة في التأثير الجيوستراتيجي</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ليس ضرورياً أن يسيطر الفاعل على الممر البحري سيطرة كاملة كي يؤثر في وظيفته الاقتصادية؛ فقد تكفي قدرته على رفع مستوى المخاطر فيه لتغيير سلوك الأطراف التي تعتمد عليه</w:t>
      </w:r>
      <w:r w:rsidRPr="00B524C7">
        <w:rPr>
          <w:rFonts w:ascii="Simplified Arabic" w:eastAsia="Times New Roman" w:hAnsi="Simplified Arabic" w:cs="Simplified Arabic" w:hint="cs"/>
          <w:sz w:val="28"/>
          <w:szCs w:val="28"/>
          <w:lang w:eastAsia="en-GB" w:bidi="ar-SA"/>
        </w:rPr>
        <w:t>.</w:t>
      </w:r>
    </w:p>
    <w:p w14:paraId="406D92DD" w14:textId="64B3AA60" w:rsidR="00B524C7" w:rsidRPr="00B524C7" w:rsidRDefault="006C428E"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4-</w:t>
      </w:r>
      <w:r w:rsidR="00B524C7" w:rsidRPr="00B524C7">
        <w:rPr>
          <w:rFonts w:ascii="Simplified Arabic" w:eastAsia="Times New Roman" w:hAnsi="Simplified Arabic" w:cs="Simplified Arabic" w:hint="cs"/>
          <w:b/>
          <w:bCs/>
          <w:sz w:val="27"/>
          <w:szCs w:val="27"/>
          <w:lang w:eastAsia="en-GB" w:bidi="ar-SA"/>
        </w:rPr>
        <w:t xml:space="preserve"> </w:t>
      </w:r>
      <w:r w:rsidR="00B524C7" w:rsidRPr="00B524C7">
        <w:rPr>
          <w:rFonts w:ascii="Simplified Arabic" w:eastAsia="Times New Roman" w:hAnsi="Simplified Arabic" w:cs="Simplified Arabic" w:hint="cs"/>
          <w:b/>
          <w:bCs/>
          <w:sz w:val="27"/>
          <w:szCs w:val="27"/>
          <w:rtl/>
          <w:lang w:eastAsia="en-GB" w:bidi="ar-SA"/>
        </w:rPr>
        <w:t>من التوازن السعودي اليمني إلى شبكة المصالح الدولية</w:t>
      </w:r>
    </w:p>
    <w:p w14:paraId="46A7F90F"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مع اتساع تأثير التهديدات البحرية، دخلت أطراف دولية في المواجهة بدرجات مختلفة، سواء عبر حماية السفن، أو نشر القوات البحرية، أو تنفيذ عمليات عسكرية ضد مواقع مرتبطة بأنصار الله. وبذلك، أصبحت الأزمة اليمنية متصلة بمصالح قوى لا تشارك مباشرة في النزاع على السلطة داخل اليمن، لكنها تتأثر بنتائجه على الملاحة والتجارة والأمن البحري</w:t>
      </w:r>
      <w:r w:rsidRPr="00B524C7">
        <w:rPr>
          <w:rFonts w:ascii="Simplified Arabic" w:eastAsia="Times New Roman" w:hAnsi="Simplified Arabic" w:cs="Simplified Arabic" w:hint="cs"/>
          <w:sz w:val="28"/>
          <w:szCs w:val="28"/>
          <w:lang w:eastAsia="en-GB" w:bidi="ar-SA"/>
        </w:rPr>
        <w:t>.</w:t>
      </w:r>
    </w:p>
    <w:p w14:paraId="350A86F2"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 xml:space="preserve">وهذا ما غيّر طبيعة الصراع. ففي المرحلة الأولى، كان مركز الثقل يتمثل في السيطرة على مؤسسات الدولة اليمنية، وتحديد موازين القوة بين الحكومة وأنصار الله والقوى المحلية الأخرى. أما في المرحلة </w:t>
      </w:r>
      <w:r w:rsidRPr="00B524C7">
        <w:rPr>
          <w:rFonts w:ascii="Simplified Arabic" w:eastAsia="Times New Roman" w:hAnsi="Simplified Arabic" w:cs="Simplified Arabic" w:hint="cs"/>
          <w:sz w:val="28"/>
          <w:szCs w:val="28"/>
          <w:rtl/>
          <w:lang w:eastAsia="en-GB" w:bidi="ar-SA"/>
        </w:rPr>
        <w:lastRenderedPageBreak/>
        <w:t>اللاحقة، فقد اتسعت دائرة الأهداف لتشمل أمن الحدود السعودية، والتنافس السعودي الإيراني، وحماية الممرات البحرية، ومصداقية الردع الأمريكي، وقدرة القوى الأوروبية على حماية مصالحها التجارية</w:t>
      </w:r>
      <w:r w:rsidRPr="00B524C7">
        <w:rPr>
          <w:rFonts w:ascii="Simplified Arabic" w:eastAsia="Times New Roman" w:hAnsi="Simplified Arabic" w:cs="Simplified Arabic" w:hint="cs"/>
          <w:sz w:val="28"/>
          <w:szCs w:val="28"/>
          <w:lang w:eastAsia="en-GB" w:bidi="ar-SA"/>
        </w:rPr>
        <w:t>.</w:t>
      </w:r>
    </w:p>
    <w:p w14:paraId="6FE7CB3A"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وتحوّل اليمن، نتيجة ذلك، إلى نقطة تفاعل بين شبكات متعددة: شبكة الصراع الداخلي، وشبكة التنافس الإقليمي، وشبكة التجارة والملاحة الدولية. وأصبح أي تصعيد في إحدى هذه الشبكات قادراً على إحداث ارتداد في الشبكات الأخرى؛ فالهجمات البحرية قد تستدعي تدخلاً عسكرياً دولياً، والتدخل قد يؤدي إلى توسيع المواجهة، واتساعها قد ينعكس على أسعار النقل والطاقة، ثم يعود الأثر الاقتصادي ليؤثر في حسابات الدول المعنية بمسار الصراع</w:t>
      </w:r>
      <w:r w:rsidRPr="00B524C7">
        <w:rPr>
          <w:rFonts w:ascii="Simplified Arabic" w:eastAsia="Times New Roman" w:hAnsi="Simplified Arabic" w:cs="Simplified Arabic" w:hint="cs"/>
          <w:sz w:val="28"/>
          <w:szCs w:val="28"/>
          <w:lang w:eastAsia="en-GB" w:bidi="ar-SA"/>
        </w:rPr>
        <w:t>.</w:t>
      </w:r>
    </w:p>
    <w:p w14:paraId="1A531F40" w14:textId="0D13E279" w:rsidR="00B524C7" w:rsidRPr="00B524C7" w:rsidRDefault="006C428E"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5-</w:t>
      </w:r>
      <w:r w:rsidR="00B524C7" w:rsidRPr="00B524C7">
        <w:rPr>
          <w:rFonts w:ascii="Simplified Arabic" w:eastAsia="Times New Roman" w:hAnsi="Simplified Arabic" w:cs="Simplified Arabic" w:hint="cs"/>
          <w:b/>
          <w:bCs/>
          <w:sz w:val="27"/>
          <w:szCs w:val="27"/>
          <w:lang w:eastAsia="en-GB" w:bidi="ar-SA"/>
        </w:rPr>
        <w:t xml:space="preserve"> </w:t>
      </w:r>
      <w:r w:rsidR="00B524C7" w:rsidRPr="00B524C7">
        <w:rPr>
          <w:rFonts w:ascii="Simplified Arabic" w:eastAsia="Times New Roman" w:hAnsi="Simplified Arabic" w:cs="Simplified Arabic" w:hint="cs"/>
          <w:b/>
          <w:bCs/>
          <w:sz w:val="27"/>
          <w:szCs w:val="27"/>
          <w:rtl/>
          <w:lang w:eastAsia="en-GB" w:bidi="ar-SA"/>
        </w:rPr>
        <w:t>اليمن بوصفه عقدة جيوستراتيجية</w:t>
      </w:r>
    </w:p>
    <w:p w14:paraId="01E2ACD3"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يمكن تفسير التحول اليمني من خلال مفهوم العقدة الجيوستراتيجية، الذي لا يقتصر على الدولة بوصفها وحدة سياسية مستقلة، بل ينظر إليها باعتبارها نقطة تتقاطع عندها الجغرافيا والقدرات العسكرية وشبكات المصالح والاتصالات والموارد</w:t>
      </w:r>
      <w:r w:rsidRPr="00B524C7">
        <w:rPr>
          <w:rFonts w:ascii="Simplified Arabic" w:eastAsia="Times New Roman" w:hAnsi="Simplified Arabic" w:cs="Simplified Arabic" w:hint="cs"/>
          <w:sz w:val="28"/>
          <w:szCs w:val="28"/>
          <w:lang w:eastAsia="en-GB" w:bidi="ar-SA"/>
        </w:rPr>
        <w:t>.</w:t>
      </w:r>
    </w:p>
    <w:p w14:paraId="3743CE8B" w14:textId="77777777" w:rsidR="00B524C7" w:rsidRPr="00B524C7" w:rsidRDefault="00B524C7"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وفي هذا الإطار، يمكن تمييز ثلاث وظائف استراتيجية</w:t>
      </w:r>
      <w:r w:rsidRPr="00B524C7">
        <w:rPr>
          <w:rFonts w:ascii="Simplified Arabic" w:eastAsia="Times New Roman" w:hAnsi="Simplified Arabic" w:cs="Simplified Arabic" w:hint="cs"/>
          <w:sz w:val="28"/>
          <w:szCs w:val="28"/>
          <w:lang w:eastAsia="en-GB" w:bidi="ar-SA"/>
        </w:rPr>
        <w:t>:</w:t>
      </w:r>
    </w:p>
    <w:p w14:paraId="3F576B76" w14:textId="77777777" w:rsidR="00B524C7" w:rsidRPr="00B524C7" w:rsidRDefault="00B524C7" w:rsidP="00572D34">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وظيفة الموقع</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يربط اليمن المجال البحري للبحر الأحمر بخليج عدن والمحيط الهندي، ويطل على واحد من أهم الممرات البحرية العالمية</w:t>
      </w:r>
      <w:r w:rsidRPr="00B524C7">
        <w:rPr>
          <w:rFonts w:ascii="Simplified Arabic" w:eastAsia="Times New Roman" w:hAnsi="Simplified Arabic" w:cs="Simplified Arabic" w:hint="cs"/>
          <w:sz w:val="28"/>
          <w:szCs w:val="28"/>
          <w:lang w:eastAsia="en-GB" w:bidi="ar-SA"/>
        </w:rPr>
        <w:t>.</w:t>
      </w:r>
    </w:p>
    <w:p w14:paraId="17C253DA" w14:textId="77777777" w:rsidR="00B524C7" w:rsidRPr="00B524C7" w:rsidRDefault="00B524C7" w:rsidP="00572D34">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وظيفة التأثير</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تتيح القدرات العسكرية لبعض الفاعلين اليمنيين رفع كلفة استخدام الممرات البحرية أو استهداف مصالح مرتبطة بها، من دون امتلاك تفوق عسكري تقليدي على القوى الكبرى</w:t>
      </w:r>
      <w:r w:rsidRPr="00B524C7">
        <w:rPr>
          <w:rFonts w:ascii="Simplified Arabic" w:eastAsia="Times New Roman" w:hAnsi="Simplified Arabic" w:cs="Simplified Arabic" w:hint="cs"/>
          <w:sz w:val="28"/>
          <w:szCs w:val="28"/>
          <w:lang w:eastAsia="en-GB" w:bidi="ar-SA"/>
        </w:rPr>
        <w:t>.</w:t>
      </w:r>
    </w:p>
    <w:p w14:paraId="15179EB3" w14:textId="77777777" w:rsidR="00B524C7" w:rsidRPr="00B524C7" w:rsidRDefault="00B524C7" w:rsidP="00572D34">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B524C7">
        <w:rPr>
          <w:rFonts w:ascii="Simplified Arabic" w:eastAsia="Times New Roman" w:hAnsi="Simplified Arabic" w:cs="Simplified Arabic" w:hint="cs"/>
          <w:sz w:val="28"/>
          <w:szCs w:val="28"/>
          <w:rtl/>
          <w:lang w:eastAsia="en-GB" w:bidi="ar-SA"/>
        </w:rPr>
        <w:t>وظيفة الارتداد</w:t>
      </w:r>
      <w:r w:rsidRPr="00B524C7">
        <w:rPr>
          <w:rFonts w:ascii="Simplified Arabic" w:eastAsia="Times New Roman" w:hAnsi="Simplified Arabic" w:cs="Simplified Arabic" w:hint="cs"/>
          <w:sz w:val="28"/>
          <w:szCs w:val="28"/>
          <w:lang w:eastAsia="en-GB" w:bidi="ar-SA"/>
        </w:rPr>
        <w:t xml:space="preserve">: </w:t>
      </w:r>
      <w:r w:rsidRPr="00B524C7">
        <w:rPr>
          <w:rFonts w:ascii="Simplified Arabic" w:eastAsia="Times New Roman" w:hAnsi="Simplified Arabic" w:cs="Simplified Arabic" w:hint="cs"/>
          <w:sz w:val="28"/>
          <w:szCs w:val="28"/>
          <w:rtl/>
          <w:lang w:eastAsia="en-GB" w:bidi="ar-SA"/>
        </w:rPr>
        <w:t>تنقل آثار الصراع من الداخل اليمني إلى دول الإقليم والقوى الدولية، ثم تعيد نتائج التدخلات الخارجية والضغوط الاقتصادية إلى مسار الصراع نفسه</w:t>
      </w:r>
      <w:r w:rsidRPr="00B524C7">
        <w:rPr>
          <w:rFonts w:ascii="Simplified Arabic" w:eastAsia="Times New Roman" w:hAnsi="Simplified Arabic" w:cs="Simplified Arabic" w:hint="cs"/>
          <w:sz w:val="28"/>
          <w:szCs w:val="28"/>
          <w:lang w:eastAsia="en-GB" w:bidi="ar-SA"/>
        </w:rPr>
        <w:t>.</w:t>
      </w:r>
    </w:p>
    <w:p w14:paraId="7730B0A8" w14:textId="77777777" w:rsidR="00D4245B" w:rsidRPr="00D4245B" w:rsidRDefault="00D4245B" w:rsidP="00572D34">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D4245B">
        <w:rPr>
          <w:rFonts w:ascii="Simplified Arabic" w:eastAsia="Times New Roman" w:hAnsi="Simplified Arabic" w:cs="Simplified Arabic" w:hint="cs"/>
          <w:b/>
          <w:bCs/>
          <w:sz w:val="36"/>
          <w:szCs w:val="36"/>
          <w:rtl/>
          <w:lang w:eastAsia="en-GB" w:bidi="ar-SA"/>
        </w:rPr>
        <w:t>رابعاً: من التأثير الإقليمي إلى التأثير الدولي — حدود القوة اليمنية وشروط استدامتها</w:t>
      </w:r>
    </w:p>
    <w:p w14:paraId="21F6070F"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 xml:space="preserve">لم يكن انتقال اليمن إلى دائرة التأثير الدولي نتيجة تحوّله إلى قوة عسكرية تقليدية كبرى، أو امتلاكه موارد اقتصادية تمكّنه من فرض إرادته على القوى الكبرى، بل نتج من قدرته على التأثير في مجال تتقاطع فيه المصالح الدولية: أمن الملاحة البحرية واستمرارية التجارة بين آسيا وأوروبا. وقد أظهر هذا التحول أن </w:t>
      </w:r>
      <w:r w:rsidRPr="00D4245B">
        <w:rPr>
          <w:rFonts w:ascii="Simplified Arabic" w:eastAsia="Times New Roman" w:hAnsi="Simplified Arabic" w:cs="Simplified Arabic" w:hint="cs"/>
          <w:sz w:val="28"/>
          <w:szCs w:val="28"/>
          <w:rtl/>
          <w:lang w:eastAsia="en-GB" w:bidi="ar-SA"/>
        </w:rPr>
        <w:lastRenderedPageBreak/>
        <w:t>حجم الدولة ومواردها لا يكفيان وحدهما لتحديد وزنها الاستراتيجي، إذ يمكن للموقع الجغرافي، حين يقترن بقدرات عسكرية قابلة للاستخدام، أن يمنح فاعلاً محدود الموارد قدرة على التأثير تتجاوز حجمه المادي</w:t>
      </w:r>
      <w:r w:rsidRPr="00D4245B">
        <w:rPr>
          <w:rFonts w:ascii="Simplified Arabic" w:eastAsia="Times New Roman" w:hAnsi="Simplified Arabic" w:cs="Simplified Arabic" w:hint="cs"/>
          <w:sz w:val="28"/>
          <w:szCs w:val="28"/>
          <w:lang w:eastAsia="en-GB" w:bidi="ar-SA"/>
        </w:rPr>
        <w:t>.</w:t>
      </w:r>
    </w:p>
    <w:p w14:paraId="76797ED2"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لكن الانتقال من التأثير إلى النفوذ المستدام ليس أمراً تلقائياً. فإحداث اضطراب في حركة الملاحة يختلف عن امتلاك القدرة على التحكم المستمر فيها، كما أن فرض كلفة اقتصادية على الخصم لا يعني بالضرورة القدرة على دفعه إلى تغيير سياسته. ومن هنا، ينبغي التمييز بين ثلاثة مستويات: القدرة على إحداث التأثير، والقدرة على استدامته، والقدرة على تحويله إلى مكاسب سياسية واستراتيجية</w:t>
      </w:r>
      <w:r w:rsidRPr="00D4245B">
        <w:rPr>
          <w:rFonts w:ascii="Simplified Arabic" w:eastAsia="Times New Roman" w:hAnsi="Simplified Arabic" w:cs="Simplified Arabic" w:hint="cs"/>
          <w:sz w:val="28"/>
          <w:szCs w:val="28"/>
          <w:lang w:eastAsia="en-GB" w:bidi="ar-SA"/>
        </w:rPr>
        <w:t>.</w:t>
      </w:r>
    </w:p>
    <w:p w14:paraId="2E033D38" w14:textId="1BC1A133" w:rsidR="00D4245B" w:rsidRPr="00D4245B" w:rsidRDefault="00847C03"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1-</w:t>
      </w:r>
      <w:r w:rsidR="00D4245B" w:rsidRPr="00D4245B">
        <w:rPr>
          <w:rFonts w:ascii="Simplified Arabic" w:eastAsia="Times New Roman" w:hAnsi="Simplified Arabic" w:cs="Simplified Arabic" w:hint="cs"/>
          <w:b/>
          <w:bCs/>
          <w:sz w:val="27"/>
          <w:szCs w:val="27"/>
          <w:lang w:eastAsia="en-GB" w:bidi="ar-SA"/>
        </w:rPr>
        <w:t xml:space="preserve"> </w:t>
      </w:r>
      <w:r w:rsidR="00D4245B" w:rsidRPr="00D4245B">
        <w:rPr>
          <w:rFonts w:ascii="Simplified Arabic" w:eastAsia="Times New Roman" w:hAnsi="Simplified Arabic" w:cs="Simplified Arabic" w:hint="cs"/>
          <w:b/>
          <w:bCs/>
          <w:sz w:val="27"/>
          <w:szCs w:val="27"/>
          <w:rtl/>
          <w:lang w:eastAsia="en-GB" w:bidi="ar-SA"/>
        </w:rPr>
        <w:t>البحر الأحمر: كيف يتحول الاضطراب المحلي إلى كلفة دولية؟</w:t>
      </w:r>
    </w:p>
    <w:p w14:paraId="4D505BCB"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تجلّى التأثير الدولي للصراع اليمني بوضوح منذ أواخر عام 2023، عندما بدأت أنصار الله استهداف سفن في البحر الأحمر وخليج عدن، وربطت عملياتها بالحرب على غزة. وقد أدى اتساع المخاطر البحرية إلى إعادة تقييم شركات الشحن والتأمين لمساراتها، وإلى تحويل بعض السفن بعيداً عن البحر الأحمر وقناة السويس باتجاه رأس الرجاء الصالح</w:t>
      </w:r>
      <w:r w:rsidRPr="00D4245B">
        <w:rPr>
          <w:rFonts w:ascii="Simplified Arabic" w:eastAsia="Times New Roman" w:hAnsi="Simplified Arabic" w:cs="Simplified Arabic" w:hint="cs"/>
          <w:sz w:val="28"/>
          <w:szCs w:val="28"/>
          <w:lang w:eastAsia="en-GB" w:bidi="ar-SA"/>
        </w:rPr>
        <w:t>.</w:t>
      </w:r>
    </w:p>
    <w:p w14:paraId="1EDE5B68"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وتنبع أهمية هذا التحول من أن الممر البحري لا يعمل بوصفه مساحة جغرافية فحسب، بل باعتباره جزءاً من شبكة اقتصادية مترابطة. فاضطراب أحد مكوناتها قد يؤثر في زمن وصول السلع وكلفة نقلها والتزامات الشركات التجارية، وقد ينعكس على أسعار بعض المنتجات ومدخلات الإنتاج، تبعاً لمدة الاضطراب وطبيعة السلع المتأثرة والقدرة على استخدام طرق بديلة</w:t>
      </w:r>
      <w:r w:rsidRPr="00D4245B">
        <w:rPr>
          <w:rFonts w:ascii="Simplified Arabic" w:eastAsia="Times New Roman" w:hAnsi="Simplified Arabic" w:cs="Simplified Arabic" w:hint="cs"/>
          <w:sz w:val="28"/>
          <w:szCs w:val="28"/>
          <w:lang w:eastAsia="en-GB" w:bidi="ar-SA"/>
        </w:rPr>
        <w:t>.</w:t>
      </w:r>
    </w:p>
    <w:p w14:paraId="53656465"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وبذلك، انتقلت آثار الصراع من ساحة المواجهة العسكرية إلى مؤسسات اقتصادية وشركات ودول لا تشارك مباشرة في الحرب اليمنية. وأصبح القرار العسكري الذي يُتخذ على الساحل اليمني قادراً على التأثير في حسابات النقل البحري والتأمين وسلاسل الإمداد على نطاق أوسع</w:t>
      </w:r>
      <w:r w:rsidRPr="00D4245B">
        <w:rPr>
          <w:rFonts w:ascii="Simplified Arabic" w:eastAsia="Times New Roman" w:hAnsi="Simplified Arabic" w:cs="Simplified Arabic" w:hint="cs"/>
          <w:sz w:val="28"/>
          <w:szCs w:val="28"/>
          <w:lang w:eastAsia="en-GB" w:bidi="ar-SA"/>
        </w:rPr>
        <w:t>.</w:t>
      </w:r>
    </w:p>
    <w:p w14:paraId="0E5C94FC" w14:textId="7A627E7E" w:rsidR="00D4245B" w:rsidRPr="00D4245B" w:rsidRDefault="00847C03"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2-</w:t>
      </w:r>
      <w:r w:rsidR="00D4245B" w:rsidRPr="00D4245B">
        <w:rPr>
          <w:rFonts w:ascii="Simplified Arabic" w:eastAsia="Times New Roman" w:hAnsi="Simplified Arabic" w:cs="Simplified Arabic" w:hint="cs"/>
          <w:b/>
          <w:bCs/>
          <w:sz w:val="27"/>
          <w:szCs w:val="27"/>
          <w:lang w:eastAsia="en-GB" w:bidi="ar-SA"/>
        </w:rPr>
        <w:t xml:space="preserve"> </w:t>
      </w:r>
      <w:r w:rsidR="00D4245B" w:rsidRPr="00D4245B">
        <w:rPr>
          <w:rFonts w:ascii="Simplified Arabic" w:eastAsia="Times New Roman" w:hAnsi="Simplified Arabic" w:cs="Simplified Arabic" w:hint="cs"/>
          <w:b/>
          <w:bCs/>
          <w:sz w:val="27"/>
          <w:szCs w:val="27"/>
          <w:rtl/>
          <w:lang w:eastAsia="en-GB" w:bidi="ar-SA"/>
        </w:rPr>
        <w:t>الرد الدولي: حماية الملاحة أم إعادة تشكيل قواعد الاشتباك؟</w:t>
      </w:r>
    </w:p>
    <w:p w14:paraId="10CC45D1"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أدى اتساع التهديدات البحرية إلى تدخلات دولية هدفت إلى حماية السفن وتقليص قدرات أنصار الله على استهدافها. وقد عكست هذه التدخلات إدراكاً بأن استمرار الاضطراب يفرض تكاليف على مصالح اقتصادية تتجاوز أطراف الحرب اليمنية</w:t>
      </w:r>
      <w:r w:rsidRPr="00D4245B">
        <w:rPr>
          <w:rFonts w:ascii="Simplified Arabic" w:eastAsia="Times New Roman" w:hAnsi="Simplified Arabic" w:cs="Simplified Arabic" w:hint="cs"/>
          <w:sz w:val="28"/>
          <w:szCs w:val="28"/>
          <w:lang w:eastAsia="en-GB" w:bidi="ar-SA"/>
        </w:rPr>
        <w:t>.</w:t>
      </w:r>
    </w:p>
    <w:p w14:paraId="079F143B"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 xml:space="preserve">لكن التدخل الدولي حمل مفارقة استراتيجية. فمن جهة، امتلكت القوى الكبرى تفوقاً واضحاً في الطيران والقدرات البحرية والاستطلاع والأنظمة الدفاعية. ومن جهة أخرى، لم يكن التفوق العسكري وحده كافياً </w:t>
      </w:r>
      <w:r w:rsidRPr="00D4245B">
        <w:rPr>
          <w:rFonts w:ascii="Simplified Arabic" w:eastAsia="Times New Roman" w:hAnsi="Simplified Arabic" w:cs="Simplified Arabic" w:hint="cs"/>
          <w:sz w:val="28"/>
          <w:szCs w:val="28"/>
          <w:rtl/>
          <w:lang w:eastAsia="en-GB" w:bidi="ar-SA"/>
        </w:rPr>
        <w:lastRenderedPageBreak/>
        <w:t>لضمان إنهاء التهديد بصورة مستدامة، لأن حماية مساحات بحرية واسعة من هجمات متغيرة تتطلب موارد مستمرة، وتنسيقاً استخبارياً وعملياتياً، وقدرة على التعامل مع وسائل هجومية متنوعة</w:t>
      </w:r>
      <w:r w:rsidRPr="00D4245B">
        <w:rPr>
          <w:rFonts w:ascii="Simplified Arabic" w:eastAsia="Times New Roman" w:hAnsi="Simplified Arabic" w:cs="Simplified Arabic" w:hint="cs"/>
          <w:sz w:val="28"/>
          <w:szCs w:val="28"/>
          <w:lang w:eastAsia="en-GB" w:bidi="ar-SA"/>
        </w:rPr>
        <w:t>.</w:t>
      </w:r>
    </w:p>
    <w:p w14:paraId="7CD7E2D6"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وتظهر هنا مشكلة اختلاف الكلفة بين الهجوم والدفاع. فقد يُجبر المدافع على تخصيص منظومات باهظة الثمن وموارد بشرية وعسكرية لحماية السفن أو اعتراض المقذوفات، في حين يستطيع المهاجم استخدام وسائل أقل كلفة نسبياً لخلق تهديد متكرر. غير أن هذه المعادلة لا تعني أن المهاجم يمتلك تفوقاً استراتيجياً تلقائياً؛ إذ يجب احتساب كلفة إنتاج الأسلحة وتعويضها، ونسبة نجاح الهجمات، وحجم الأضرار الفعلية، والقدرة على الاستمرار تحت الضغط العسكري</w:t>
      </w:r>
      <w:r w:rsidRPr="00D4245B">
        <w:rPr>
          <w:rFonts w:ascii="Simplified Arabic" w:eastAsia="Times New Roman" w:hAnsi="Simplified Arabic" w:cs="Simplified Arabic" w:hint="cs"/>
          <w:sz w:val="28"/>
          <w:szCs w:val="28"/>
          <w:lang w:eastAsia="en-GB" w:bidi="ar-SA"/>
        </w:rPr>
        <w:t>.</w:t>
      </w:r>
    </w:p>
    <w:p w14:paraId="4360A417" w14:textId="0AA265F5" w:rsidR="00D4245B" w:rsidRPr="00D4245B" w:rsidRDefault="00847C03"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Pr>
          <w:rFonts w:ascii="Simplified Arabic" w:eastAsia="Times New Roman" w:hAnsi="Simplified Arabic" w:cs="Simplified Arabic" w:hint="cs"/>
          <w:b/>
          <w:bCs/>
          <w:sz w:val="27"/>
          <w:szCs w:val="27"/>
          <w:rtl/>
          <w:lang w:eastAsia="en-GB" w:bidi="ar-SA"/>
        </w:rPr>
        <w:t>3-</w:t>
      </w:r>
      <w:r w:rsidR="00D4245B" w:rsidRPr="00D4245B">
        <w:rPr>
          <w:rFonts w:ascii="Simplified Arabic" w:eastAsia="Times New Roman" w:hAnsi="Simplified Arabic" w:cs="Simplified Arabic" w:hint="cs"/>
          <w:b/>
          <w:bCs/>
          <w:sz w:val="27"/>
          <w:szCs w:val="27"/>
          <w:lang w:eastAsia="en-GB" w:bidi="ar-SA"/>
        </w:rPr>
        <w:t xml:space="preserve"> </w:t>
      </w:r>
      <w:r w:rsidR="00D4245B" w:rsidRPr="00D4245B">
        <w:rPr>
          <w:rFonts w:ascii="Simplified Arabic" w:eastAsia="Times New Roman" w:hAnsi="Simplified Arabic" w:cs="Simplified Arabic" w:hint="cs"/>
          <w:b/>
          <w:bCs/>
          <w:sz w:val="27"/>
          <w:szCs w:val="27"/>
          <w:rtl/>
          <w:lang w:eastAsia="en-GB" w:bidi="ar-SA"/>
        </w:rPr>
        <w:t>الارتداد الجيوستراتيجي: حين يعود أثر المواجهة إلى الأطراف المتدخلة</w:t>
      </w:r>
    </w:p>
    <w:p w14:paraId="6D83CD93"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تكمن إحدى أهم خصائص الحالة اليمنية في أن التدخل الخارجي لا يبقى محصوراً في نتائجه المباشرة داخل اليمن، بل قد ينتج آثاراً تعود إلى الأطراف التي بادرت إليه. ويمكن تفسير هذه الظاهرة بمفهوم الارتداد الجيوستراتيجي</w:t>
      </w:r>
      <w:r w:rsidRPr="00D4245B">
        <w:rPr>
          <w:rFonts w:ascii="Simplified Arabic" w:eastAsia="Times New Roman" w:hAnsi="Simplified Arabic" w:cs="Simplified Arabic" w:hint="cs"/>
          <w:sz w:val="28"/>
          <w:szCs w:val="28"/>
          <w:lang w:eastAsia="en-GB" w:bidi="ar-SA"/>
        </w:rPr>
        <w:t xml:space="preserve">: </w:t>
      </w:r>
      <w:r w:rsidRPr="00D4245B">
        <w:rPr>
          <w:rFonts w:ascii="Simplified Arabic" w:eastAsia="Times New Roman" w:hAnsi="Simplified Arabic" w:cs="Simplified Arabic" w:hint="cs"/>
          <w:sz w:val="28"/>
          <w:szCs w:val="28"/>
          <w:rtl/>
          <w:lang w:eastAsia="en-GB" w:bidi="ar-SA"/>
        </w:rPr>
        <w:t>أي انتقال نتائج الفعل الاستراتيجي من ساحة إلى أخرى، ثم عودتها لتؤثر في حسابات الفاعل الأصلي وقدرته على الاستمرار</w:t>
      </w:r>
      <w:r w:rsidRPr="00D4245B">
        <w:rPr>
          <w:rFonts w:ascii="Simplified Arabic" w:eastAsia="Times New Roman" w:hAnsi="Simplified Arabic" w:cs="Simplified Arabic" w:hint="cs"/>
          <w:sz w:val="28"/>
          <w:szCs w:val="28"/>
          <w:lang w:eastAsia="en-GB" w:bidi="ar-SA"/>
        </w:rPr>
        <w:t>.</w:t>
      </w:r>
    </w:p>
    <w:p w14:paraId="74726002"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في الحالة اليمنية، يمكن رصد هذا الارتداد عبر مسارات مترابطة</w:t>
      </w:r>
      <w:r w:rsidRPr="00D4245B">
        <w:rPr>
          <w:rFonts w:ascii="Simplified Arabic" w:eastAsia="Times New Roman" w:hAnsi="Simplified Arabic" w:cs="Simplified Arabic" w:hint="cs"/>
          <w:sz w:val="28"/>
          <w:szCs w:val="28"/>
          <w:lang w:eastAsia="en-GB" w:bidi="ar-SA"/>
        </w:rPr>
        <w:t>:</w:t>
      </w:r>
    </w:p>
    <w:p w14:paraId="62DA243C" w14:textId="77777777" w:rsidR="00D4245B" w:rsidRPr="00D4245B" w:rsidRDefault="00D4245B" w:rsidP="00572D34">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تؤدي العمليات البحرية إلى رفع المخاطر على التجارة الدولية</w:t>
      </w:r>
      <w:r w:rsidRPr="00D4245B">
        <w:rPr>
          <w:rFonts w:ascii="Simplified Arabic" w:eastAsia="Times New Roman" w:hAnsi="Simplified Arabic" w:cs="Simplified Arabic" w:hint="cs"/>
          <w:sz w:val="28"/>
          <w:szCs w:val="28"/>
          <w:lang w:eastAsia="en-GB" w:bidi="ar-SA"/>
        </w:rPr>
        <w:t>.</w:t>
      </w:r>
    </w:p>
    <w:p w14:paraId="65AD0735" w14:textId="77777777" w:rsidR="00D4245B" w:rsidRPr="00D4245B" w:rsidRDefault="00D4245B" w:rsidP="00572D34">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تدفع المخاطر القوى المتضررة إلى تعزيز وجودها العسكري أو تنفيذ ضربات ضد مواقع أنصار الله</w:t>
      </w:r>
      <w:r w:rsidRPr="00D4245B">
        <w:rPr>
          <w:rFonts w:ascii="Simplified Arabic" w:eastAsia="Times New Roman" w:hAnsi="Simplified Arabic" w:cs="Simplified Arabic" w:hint="cs"/>
          <w:sz w:val="28"/>
          <w:szCs w:val="28"/>
          <w:lang w:eastAsia="en-GB" w:bidi="ar-SA"/>
        </w:rPr>
        <w:t>.</w:t>
      </w:r>
    </w:p>
    <w:p w14:paraId="39FA6E4C" w14:textId="77777777" w:rsidR="00D4245B" w:rsidRPr="00D4245B" w:rsidRDefault="00D4245B" w:rsidP="00572D34">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ترفع المواجهة العسكرية كلفة حماية الملاحة، وقد تؤدي إلى استمرار التهديد بدلاً من إنهائه سريعاً</w:t>
      </w:r>
      <w:r w:rsidRPr="00D4245B">
        <w:rPr>
          <w:rFonts w:ascii="Simplified Arabic" w:eastAsia="Times New Roman" w:hAnsi="Simplified Arabic" w:cs="Simplified Arabic" w:hint="cs"/>
          <w:sz w:val="28"/>
          <w:szCs w:val="28"/>
          <w:lang w:eastAsia="en-GB" w:bidi="ar-SA"/>
        </w:rPr>
        <w:t>.</w:t>
      </w:r>
    </w:p>
    <w:p w14:paraId="57661E9E" w14:textId="77777777" w:rsidR="00D4245B" w:rsidRPr="00D4245B" w:rsidRDefault="00D4245B" w:rsidP="00572D34">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يعيد استمرار الاضطراب إدخال البحر الأحمر في حسابات السياسة الدولية، ويزيد ارتباط الأزمة اليمنية بملفات إقليمية أخرى</w:t>
      </w:r>
      <w:r w:rsidRPr="00D4245B">
        <w:rPr>
          <w:rFonts w:ascii="Simplified Arabic" w:eastAsia="Times New Roman" w:hAnsi="Simplified Arabic" w:cs="Simplified Arabic" w:hint="cs"/>
          <w:sz w:val="28"/>
          <w:szCs w:val="28"/>
          <w:lang w:eastAsia="en-GB" w:bidi="ar-SA"/>
        </w:rPr>
        <w:t>.</w:t>
      </w:r>
    </w:p>
    <w:p w14:paraId="519A4298" w14:textId="0074CDE1" w:rsidR="00D4245B" w:rsidRPr="00D4245B" w:rsidRDefault="00D4245B" w:rsidP="00FB6A01">
      <w:pPr>
        <w:bidi/>
        <w:spacing w:before="100" w:beforeAutospacing="1" w:after="100" w:afterAutospacing="1" w:line="240" w:lineRule="auto"/>
        <w:outlineLvl w:val="2"/>
        <w:rPr>
          <w:rFonts w:ascii="Simplified Arabic" w:eastAsia="Times New Roman" w:hAnsi="Simplified Arabic" w:cs="Simplified Arabic"/>
          <w:color w:val="FF0000"/>
          <w:sz w:val="28"/>
          <w:szCs w:val="28"/>
          <w:lang w:eastAsia="en-GB" w:bidi="ar-SA"/>
        </w:rPr>
      </w:pPr>
    </w:p>
    <w:p w14:paraId="6E4A48ED" w14:textId="319D2749" w:rsidR="00D4245B" w:rsidRPr="00D4245B" w:rsidRDefault="00FB6A01" w:rsidP="00572D34">
      <w:pPr>
        <w:bidi/>
        <w:spacing w:before="100" w:beforeAutospacing="1" w:after="100" w:afterAutospacing="1" w:line="240" w:lineRule="auto"/>
        <w:outlineLvl w:val="2"/>
        <w:rPr>
          <w:rFonts w:ascii="Simplified Arabic" w:eastAsia="Times New Roman" w:hAnsi="Simplified Arabic" w:cs="Simplified Arabic"/>
          <w:b/>
          <w:bCs/>
          <w:sz w:val="27"/>
          <w:szCs w:val="27"/>
          <w:lang w:eastAsia="en-GB" w:bidi="ar-SA"/>
        </w:rPr>
      </w:pPr>
      <w:r w:rsidRPr="00FB6A01">
        <w:rPr>
          <w:rFonts w:ascii="Simplified Arabic" w:eastAsia="Times New Roman" w:hAnsi="Simplified Arabic" w:cs="Simplified Arabic" w:hint="cs"/>
          <w:b/>
          <w:bCs/>
          <w:sz w:val="27"/>
          <w:szCs w:val="27"/>
          <w:rtl/>
          <w:lang w:eastAsia="en-GB" w:bidi="ar-SA"/>
        </w:rPr>
        <w:t>4-</w:t>
      </w:r>
      <w:r w:rsidR="00D4245B" w:rsidRPr="00D4245B">
        <w:rPr>
          <w:rFonts w:ascii="Simplified Arabic" w:eastAsia="Times New Roman" w:hAnsi="Simplified Arabic" w:cs="Simplified Arabic" w:hint="cs"/>
          <w:b/>
          <w:bCs/>
          <w:sz w:val="27"/>
          <w:szCs w:val="27"/>
          <w:lang w:eastAsia="en-GB" w:bidi="ar-SA"/>
        </w:rPr>
        <w:t xml:space="preserve"> </w:t>
      </w:r>
      <w:r w:rsidR="00D4245B" w:rsidRPr="00D4245B">
        <w:rPr>
          <w:rFonts w:ascii="Simplified Arabic" w:eastAsia="Times New Roman" w:hAnsi="Simplified Arabic" w:cs="Simplified Arabic" w:hint="cs"/>
          <w:b/>
          <w:bCs/>
          <w:sz w:val="27"/>
          <w:szCs w:val="27"/>
          <w:rtl/>
          <w:lang w:eastAsia="en-GB" w:bidi="ar-SA"/>
        </w:rPr>
        <w:t>اليمن والعقد والروابط الجيوستراتيجية: ما الذي تغيّر فعلياً؟</w:t>
      </w:r>
    </w:p>
    <w:p w14:paraId="32DCA76E"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من منظور منهجي، لا تكمن أهمية التجربة اليمنية في إثبات أن الجغرافيا وحدها تصنع القوة، بل في إظهار كيفية تحول الموقع إلى عقدة فاعلة عندما تتصل به القدرات العسكرية وشبكات المصالح والتنافسات السياسية</w:t>
      </w:r>
      <w:r w:rsidRPr="00D4245B">
        <w:rPr>
          <w:rFonts w:ascii="Simplified Arabic" w:eastAsia="Times New Roman" w:hAnsi="Simplified Arabic" w:cs="Simplified Arabic" w:hint="cs"/>
          <w:sz w:val="28"/>
          <w:szCs w:val="28"/>
          <w:lang w:eastAsia="en-GB" w:bidi="ar-SA"/>
        </w:rPr>
        <w:t>.</w:t>
      </w:r>
    </w:p>
    <w:p w14:paraId="56100033" w14:textId="555D538F"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lastRenderedPageBreak/>
        <w:t xml:space="preserve">فاليمن يشكل عقدة جغرافية عند المدخل الجنوبي للبحر الأحمر، لكن وظيفة هذه العقدة تتغير تبعاً للفاعل الذي يمتلك القدرة على التأثير فيها، وطبيعة الروابط التي تصلها بالقوى الإقليمية والدولية. وقد أدى صعود أنصار الله إلى تغيير وظيفة أجزاء من المجال اليمني ضمن شبكة الصراع، </w:t>
      </w:r>
      <w:r w:rsidR="00A21ADB">
        <w:rPr>
          <w:rFonts w:ascii="Simplified Arabic" w:eastAsia="Times New Roman" w:hAnsi="Simplified Arabic" w:cs="Simplified Arabic" w:hint="cs"/>
          <w:sz w:val="28"/>
          <w:szCs w:val="28"/>
          <w:rtl/>
          <w:lang w:eastAsia="en-GB" w:bidi="ar-SA"/>
        </w:rPr>
        <w:t>ف</w:t>
      </w:r>
      <w:r w:rsidRPr="00D4245B">
        <w:rPr>
          <w:rFonts w:ascii="Simplified Arabic" w:eastAsia="Times New Roman" w:hAnsi="Simplified Arabic" w:cs="Simplified Arabic" w:hint="cs"/>
          <w:sz w:val="28"/>
          <w:szCs w:val="28"/>
          <w:rtl/>
          <w:lang w:eastAsia="en-GB" w:bidi="ar-SA"/>
        </w:rPr>
        <w:t>أصبحت صاحبة السيطرة الكاملة على البحر الأحمر</w:t>
      </w:r>
      <w:r w:rsidR="00A21ADB">
        <w:rPr>
          <w:rFonts w:ascii="Simplified Arabic" w:eastAsia="Times New Roman" w:hAnsi="Simplified Arabic" w:cs="Simplified Arabic" w:hint="cs"/>
          <w:sz w:val="28"/>
          <w:szCs w:val="28"/>
          <w:rtl/>
          <w:lang w:eastAsia="en-GB" w:bidi="ar-SA"/>
        </w:rPr>
        <w:t>ومن الممكن أن تؤدي الى السيطرة على الدولة وتغيير الإتجاه السياسي لليمن بالكامل</w:t>
      </w:r>
      <w:r w:rsidRPr="00D4245B">
        <w:rPr>
          <w:rFonts w:ascii="Simplified Arabic" w:eastAsia="Times New Roman" w:hAnsi="Simplified Arabic" w:cs="Simplified Arabic" w:hint="cs"/>
          <w:sz w:val="28"/>
          <w:szCs w:val="28"/>
          <w:lang w:eastAsia="en-GB" w:bidi="ar-SA"/>
        </w:rPr>
        <w:t>.</w:t>
      </w:r>
    </w:p>
    <w:p w14:paraId="3EE48B2E"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ويمكن تلخيص التحول في ثلاث مراحل مترابطة</w:t>
      </w:r>
      <w:r w:rsidRPr="00D4245B">
        <w:rPr>
          <w:rFonts w:ascii="Simplified Arabic" w:eastAsia="Times New Roman" w:hAnsi="Simplified Arabic" w:cs="Simplified Arabic" w:hint="cs"/>
          <w:sz w:val="28"/>
          <w:szCs w:val="28"/>
          <w:lang w:eastAsia="en-GB" w:bidi="ar-SA"/>
        </w:rPr>
        <w:t>:</w:t>
      </w:r>
    </w:p>
    <w:p w14:paraId="60BC37B4" w14:textId="77777777" w:rsidR="00D4245B" w:rsidRPr="00D4245B" w:rsidRDefault="00D4245B" w:rsidP="00572D34">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قبل الوحدة</w:t>
      </w:r>
      <w:r w:rsidRPr="00D4245B">
        <w:rPr>
          <w:rFonts w:ascii="Simplified Arabic" w:eastAsia="Times New Roman" w:hAnsi="Simplified Arabic" w:cs="Simplified Arabic" w:hint="cs"/>
          <w:sz w:val="28"/>
          <w:szCs w:val="28"/>
          <w:lang w:eastAsia="en-GB" w:bidi="ar-SA"/>
        </w:rPr>
        <w:t xml:space="preserve">: </w:t>
      </w:r>
      <w:r w:rsidRPr="00D4245B">
        <w:rPr>
          <w:rFonts w:ascii="Simplified Arabic" w:eastAsia="Times New Roman" w:hAnsi="Simplified Arabic" w:cs="Simplified Arabic" w:hint="cs"/>
          <w:sz w:val="28"/>
          <w:szCs w:val="28"/>
          <w:rtl/>
          <w:lang w:eastAsia="en-GB" w:bidi="ar-SA"/>
        </w:rPr>
        <w:t>انقسم المجال اليمني بين دولتين، لكل منهما شبكاتها السياسية والخارجية، فيما بقيت الأهمية البحرية خاضعة إلى حد كبير لحسابات القوى الأوسع</w:t>
      </w:r>
      <w:r w:rsidRPr="00D4245B">
        <w:rPr>
          <w:rFonts w:ascii="Simplified Arabic" w:eastAsia="Times New Roman" w:hAnsi="Simplified Arabic" w:cs="Simplified Arabic" w:hint="cs"/>
          <w:sz w:val="28"/>
          <w:szCs w:val="28"/>
          <w:lang w:eastAsia="en-GB" w:bidi="ar-SA"/>
        </w:rPr>
        <w:t>.</w:t>
      </w:r>
    </w:p>
    <w:p w14:paraId="2FB1E5FC" w14:textId="77777777" w:rsidR="00D4245B" w:rsidRPr="00D4245B" w:rsidRDefault="00D4245B" w:rsidP="00572D34">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بعد الوحدة وتعثر بناء الدولة</w:t>
      </w:r>
      <w:r w:rsidRPr="00D4245B">
        <w:rPr>
          <w:rFonts w:ascii="Simplified Arabic" w:eastAsia="Times New Roman" w:hAnsi="Simplified Arabic" w:cs="Simplified Arabic" w:hint="cs"/>
          <w:sz w:val="28"/>
          <w:szCs w:val="28"/>
          <w:lang w:eastAsia="en-GB" w:bidi="ar-SA"/>
        </w:rPr>
        <w:t xml:space="preserve">: </w:t>
      </w:r>
      <w:r w:rsidRPr="00D4245B">
        <w:rPr>
          <w:rFonts w:ascii="Simplified Arabic" w:eastAsia="Times New Roman" w:hAnsi="Simplified Arabic" w:cs="Simplified Arabic" w:hint="cs"/>
          <w:sz w:val="28"/>
          <w:szCs w:val="28"/>
          <w:rtl/>
          <w:lang w:eastAsia="en-GB" w:bidi="ar-SA"/>
        </w:rPr>
        <w:t>أصبحت التناقضات الداخلية واختلالات الشراكة وتراجع مؤسسات الدولة عوامل أساسية في إنتاج الصراع وتوسعه</w:t>
      </w:r>
      <w:r w:rsidRPr="00D4245B">
        <w:rPr>
          <w:rFonts w:ascii="Simplified Arabic" w:eastAsia="Times New Roman" w:hAnsi="Simplified Arabic" w:cs="Simplified Arabic" w:hint="cs"/>
          <w:sz w:val="28"/>
          <w:szCs w:val="28"/>
          <w:lang w:eastAsia="en-GB" w:bidi="ar-SA"/>
        </w:rPr>
        <w:t>.</w:t>
      </w:r>
    </w:p>
    <w:p w14:paraId="56D0B61C" w14:textId="77777777" w:rsidR="00D4245B" w:rsidRPr="00D4245B" w:rsidRDefault="00D4245B" w:rsidP="00572D34">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بعد تدويل المواجهة البحرية</w:t>
      </w:r>
      <w:r w:rsidRPr="00D4245B">
        <w:rPr>
          <w:rFonts w:ascii="Simplified Arabic" w:eastAsia="Times New Roman" w:hAnsi="Simplified Arabic" w:cs="Simplified Arabic" w:hint="cs"/>
          <w:sz w:val="28"/>
          <w:szCs w:val="28"/>
          <w:lang w:eastAsia="en-GB" w:bidi="ar-SA"/>
        </w:rPr>
        <w:t xml:space="preserve">: </w:t>
      </w:r>
      <w:r w:rsidRPr="00D4245B">
        <w:rPr>
          <w:rFonts w:ascii="Simplified Arabic" w:eastAsia="Times New Roman" w:hAnsi="Simplified Arabic" w:cs="Simplified Arabic" w:hint="cs"/>
          <w:sz w:val="28"/>
          <w:szCs w:val="28"/>
          <w:rtl/>
          <w:lang w:eastAsia="en-GB" w:bidi="ar-SA"/>
        </w:rPr>
        <w:t>تحولت بعض القدرات المحلية إلى وسائل للتأثير في روابط التجارة والملاحة الدولية، وأصبح الصراع اليمني قادراً على إحداث ارتدادات تتجاوز ساحته الأصلية</w:t>
      </w:r>
      <w:r w:rsidRPr="00D4245B">
        <w:rPr>
          <w:rFonts w:ascii="Simplified Arabic" w:eastAsia="Times New Roman" w:hAnsi="Simplified Arabic" w:cs="Simplified Arabic" w:hint="cs"/>
          <w:sz w:val="28"/>
          <w:szCs w:val="28"/>
          <w:lang w:eastAsia="en-GB" w:bidi="ar-SA"/>
        </w:rPr>
        <w:t>.</w:t>
      </w:r>
    </w:p>
    <w:p w14:paraId="1FE7278A" w14:textId="2BBDB7B6"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ويكشف هذا التسلسل أن العقدة الجيوستراتيجية ليست ثابتة الوظيفة. فقد تبقى الجغرافيا كما هي، بينما تتغير قدرتها على التأثير تبعاً للتحولات السياسية والعسكرية. كما أن الروابط التي تمنح العقدة أهميتها قد تتحول إلى مصادر ضغط عليها؛ فارتباط اليمن بالتجارة الدولية يمنحه قدرة على التأثير في الملاحة، لكنه يجعله أيضاً عرضة لضغوط القوى التي تسعى إلى حماية هذه الملاحة</w:t>
      </w:r>
      <w:r w:rsidR="00A21ADB">
        <w:rPr>
          <w:rFonts w:ascii="Simplified Arabic" w:eastAsia="Times New Roman" w:hAnsi="Simplified Arabic" w:cs="Simplified Arabic" w:hint="cs"/>
          <w:sz w:val="28"/>
          <w:szCs w:val="28"/>
          <w:rtl/>
          <w:lang w:eastAsia="en-GB" w:bidi="ar-SA"/>
        </w:rPr>
        <w:t xml:space="preserve"> </w:t>
      </w:r>
      <w:r w:rsidR="00A21ADB" w:rsidRPr="00F1349B">
        <w:rPr>
          <w:rFonts w:ascii="Simplified Arabic" w:eastAsia="Times New Roman" w:hAnsi="Simplified Arabic" w:cs="Simplified Arabic" w:hint="cs"/>
          <w:b/>
          <w:bCs/>
          <w:sz w:val="28"/>
          <w:szCs w:val="28"/>
          <w:rtl/>
          <w:lang w:eastAsia="en-GB" w:bidi="ar-SA"/>
        </w:rPr>
        <w:t xml:space="preserve">لذلك تسعى الولايات المتحدة </w:t>
      </w:r>
      <w:r w:rsidR="00F1349B" w:rsidRPr="00F1349B">
        <w:rPr>
          <w:rFonts w:ascii="Simplified Arabic" w:eastAsia="Times New Roman" w:hAnsi="Simplified Arabic" w:cs="Simplified Arabic" w:hint="cs"/>
          <w:b/>
          <w:bCs/>
          <w:sz w:val="28"/>
          <w:szCs w:val="28"/>
          <w:rtl/>
          <w:lang w:eastAsia="en-GB" w:bidi="ar-SA"/>
        </w:rPr>
        <w:t xml:space="preserve">الأمريكية </w:t>
      </w:r>
      <w:r w:rsidR="00A21ADB" w:rsidRPr="00F1349B">
        <w:rPr>
          <w:rFonts w:ascii="Simplified Arabic" w:eastAsia="Times New Roman" w:hAnsi="Simplified Arabic" w:cs="Simplified Arabic" w:hint="cs"/>
          <w:b/>
          <w:bCs/>
          <w:sz w:val="28"/>
          <w:szCs w:val="28"/>
          <w:rtl/>
          <w:lang w:eastAsia="en-GB" w:bidi="ar-SA"/>
        </w:rPr>
        <w:t>وشبكتها الجيوستراتيجية الى تغيير ميزان القوى في اليمن لتغيير وظيفة العقدة اليمنية</w:t>
      </w:r>
      <w:r w:rsidRPr="00D4245B">
        <w:rPr>
          <w:rFonts w:ascii="Simplified Arabic" w:eastAsia="Times New Roman" w:hAnsi="Simplified Arabic" w:cs="Simplified Arabic" w:hint="cs"/>
          <w:sz w:val="28"/>
          <w:szCs w:val="28"/>
          <w:lang w:eastAsia="en-GB" w:bidi="ar-SA"/>
        </w:rPr>
        <w:t>.</w:t>
      </w:r>
    </w:p>
    <w:p w14:paraId="3C8219D7" w14:textId="2AFA5959" w:rsidR="00D4245B" w:rsidRPr="00D4245B" w:rsidRDefault="00D4245B" w:rsidP="00572D34">
      <w:pPr>
        <w:bidi/>
        <w:spacing w:before="100" w:beforeAutospacing="1" w:after="100" w:afterAutospacing="1" w:line="240" w:lineRule="auto"/>
        <w:outlineLvl w:val="1"/>
        <w:rPr>
          <w:rFonts w:ascii="Simplified Arabic" w:eastAsia="Times New Roman" w:hAnsi="Simplified Arabic" w:cs="Simplified Arabic"/>
          <w:b/>
          <w:bCs/>
          <w:sz w:val="36"/>
          <w:szCs w:val="36"/>
          <w:lang w:eastAsia="en-GB" w:bidi="ar-SA"/>
        </w:rPr>
      </w:pPr>
      <w:r w:rsidRPr="00D4245B">
        <w:rPr>
          <w:rFonts w:ascii="Simplified Arabic" w:eastAsia="Times New Roman" w:hAnsi="Simplified Arabic" w:cs="Simplified Arabic" w:hint="cs"/>
          <w:b/>
          <w:bCs/>
          <w:sz w:val="36"/>
          <w:szCs w:val="36"/>
          <w:rtl/>
          <w:lang w:eastAsia="en-GB" w:bidi="ar-SA"/>
        </w:rPr>
        <w:t xml:space="preserve">الاستنتاج </w:t>
      </w:r>
    </w:p>
    <w:p w14:paraId="66260EF8"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تكشف التجربة اليمنية أن التحول من «الحديقة الخلفية» إلى «المؤثر الدولي» لم يكن نتيجة حدث منفرد، بل حصيلة مسار تاريخي طويل تداخلت فيه تجربة الانقسام، وتعثر بناء الدولة الموحدة، واختلال الشراكة السياسية، وصعود فاعلين مسلحين، ثم اتساع التدخلات الإقليمية والدولية</w:t>
      </w:r>
      <w:r w:rsidRPr="00D4245B">
        <w:rPr>
          <w:rFonts w:ascii="Simplified Arabic" w:eastAsia="Times New Roman" w:hAnsi="Simplified Arabic" w:cs="Simplified Arabic" w:hint="cs"/>
          <w:sz w:val="28"/>
          <w:szCs w:val="28"/>
          <w:lang w:eastAsia="en-GB" w:bidi="ar-SA"/>
        </w:rPr>
        <w:t>.</w:t>
      </w:r>
    </w:p>
    <w:p w14:paraId="5D1923F9"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لم يُنتج الموقع الجغرافي اليمني تأثيراً دولياً تلقائياً، رغم الأهمية الاستراتيجية لباب المندب وعدن والبحر الأحمر. فقد احتاج هذا الموقع إلى ظروف سياسية وعسكرية جعلت بعض الفاعلين قادرين على توظيفه ضمن الصراع. ومع امتلاك أنصار الله قدرات صاروخية ومسيّرة، وانتقال المواجهة إلى المجال البحري، أصبح بالإمكان نقل آثار الصراع الداخلي إلى شبكة أوسع من المصالح الاقتصادية والأمنية</w:t>
      </w:r>
      <w:r w:rsidRPr="00D4245B">
        <w:rPr>
          <w:rFonts w:ascii="Simplified Arabic" w:eastAsia="Times New Roman" w:hAnsi="Simplified Arabic" w:cs="Simplified Arabic" w:hint="cs"/>
          <w:sz w:val="28"/>
          <w:szCs w:val="28"/>
          <w:lang w:eastAsia="en-GB" w:bidi="ar-SA"/>
        </w:rPr>
        <w:t>.</w:t>
      </w:r>
    </w:p>
    <w:p w14:paraId="2885E62B" w14:textId="32FA6C31" w:rsidR="00D4245B" w:rsidRPr="00D4245B" w:rsidRDefault="00B341E4" w:rsidP="00B341E4">
      <w:pPr>
        <w:bidi/>
        <w:spacing w:before="100" w:beforeAutospacing="1" w:after="100" w:afterAutospacing="1" w:line="240" w:lineRule="auto"/>
        <w:rPr>
          <w:rFonts w:ascii="Simplified Arabic" w:eastAsia="Times New Roman" w:hAnsi="Simplified Arabic" w:cs="Simplified Arabic"/>
          <w:b/>
          <w:bCs/>
          <w:sz w:val="28"/>
          <w:szCs w:val="28"/>
          <w:lang w:eastAsia="en-GB" w:bidi="ar-SA"/>
        </w:rPr>
      </w:pPr>
      <w:r w:rsidRPr="00B341E4">
        <w:rPr>
          <w:rFonts w:ascii="Simplified Arabic" w:eastAsia="Times New Roman" w:hAnsi="Simplified Arabic" w:cs="Simplified Arabic" w:hint="cs"/>
          <w:b/>
          <w:bCs/>
          <w:sz w:val="28"/>
          <w:szCs w:val="28"/>
          <w:rtl/>
          <w:lang w:eastAsia="en-GB" w:bidi="ar-SA"/>
        </w:rPr>
        <w:lastRenderedPageBreak/>
        <w:t>من هنا فإن</w:t>
      </w:r>
      <w:r w:rsidR="00D4245B" w:rsidRPr="00D4245B">
        <w:rPr>
          <w:rFonts w:ascii="Simplified Arabic" w:eastAsia="Times New Roman" w:hAnsi="Simplified Arabic" w:cs="Simplified Arabic" w:hint="cs"/>
          <w:b/>
          <w:bCs/>
          <w:sz w:val="28"/>
          <w:szCs w:val="28"/>
          <w:rtl/>
          <w:lang w:eastAsia="en-GB" w:bidi="ar-SA"/>
        </w:rPr>
        <w:t xml:space="preserve"> اليمن أصبح عقدة جيوستراتيجية قادرة على إنتاج تأثير دولي يفوق مواردها التقليدية</w:t>
      </w:r>
      <w:r>
        <w:rPr>
          <w:rFonts w:ascii="Simplified Arabic" w:eastAsia="Times New Roman" w:hAnsi="Simplified Arabic" w:cs="Simplified Arabic" w:hint="cs"/>
          <w:b/>
          <w:bCs/>
          <w:sz w:val="28"/>
          <w:szCs w:val="28"/>
          <w:rtl/>
          <w:lang w:eastAsia="en-GB" w:bidi="ar-SA"/>
        </w:rPr>
        <w:t>.</w:t>
      </w:r>
      <w:r w:rsidR="00D4245B" w:rsidRPr="00D4245B">
        <w:rPr>
          <w:rFonts w:ascii="Simplified Arabic" w:eastAsia="Times New Roman" w:hAnsi="Simplified Arabic" w:cs="Simplified Arabic" w:hint="cs"/>
          <w:b/>
          <w:bCs/>
          <w:sz w:val="28"/>
          <w:szCs w:val="28"/>
          <w:rtl/>
          <w:lang w:eastAsia="en-GB" w:bidi="ar-SA"/>
        </w:rPr>
        <w:t xml:space="preserve"> </w:t>
      </w:r>
    </w:p>
    <w:p w14:paraId="11DC7071" w14:textId="77777777"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أما مستقبل اليمن، فسيعتمد على التفاعل بين ثلاثة متغيرات: قدرة القوى اليمنية على الوصول إلى تسوية داخلية قابلة للاستمرار، وطبيعة التوازنات الإقليمية المحيطة به، ومدى قدرة الفاعلين على المحافظة على أدوات التأثير في مواجهة التكيف العسكري والاقتصادي الدولي</w:t>
      </w:r>
      <w:r w:rsidRPr="00D4245B">
        <w:rPr>
          <w:rFonts w:ascii="Simplified Arabic" w:eastAsia="Times New Roman" w:hAnsi="Simplified Arabic" w:cs="Simplified Arabic" w:hint="cs"/>
          <w:sz w:val="28"/>
          <w:szCs w:val="28"/>
          <w:lang w:eastAsia="en-GB" w:bidi="ar-SA"/>
        </w:rPr>
        <w:t>.</w:t>
      </w:r>
    </w:p>
    <w:p w14:paraId="50D25F43" w14:textId="4C156B9E" w:rsidR="00D4245B" w:rsidRPr="00D4245B" w:rsidRDefault="00D4245B" w:rsidP="00572D3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D4245B">
        <w:rPr>
          <w:rFonts w:ascii="Simplified Arabic" w:eastAsia="Times New Roman" w:hAnsi="Simplified Arabic" w:cs="Simplified Arabic" w:hint="cs"/>
          <w:sz w:val="28"/>
          <w:szCs w:val="28"/>
          <w:rtl/>
          <w:lang w:eastAsia="en-GB" w:bidi="ar-SA"/>
        </w:rPr>
        <w:t>وعليه، فإن السؤال المركزي: من يمتلك القدرة على توظيف هذه الأهمية، ولأي غاية، وبأي كلفة، وإلى متى؟</w:t>
      </w:r>
    </w:p>
    <w:p w14:paraId="44376B53" w14:textId="3EF0FDF2" w:rsidR="00B524C7" w:rsidRDefault="00F1349B" w:rsidP="00B524C7">
      <w:pPr>
        <w:bidi/>
        <w:rPr>
          <w:rFonts w:ascii="Simplified Arabic" w:hAnsi="Simplified Arabic" w:cs="Simplified Arabic"/>
          <w:b/>
          <w:bCs/>
          <w:sz w:val="20"/>
          <w:szCs w:val="20"/>
          <w:rtl/>
        </w:rPr>
      </w:pPr>
      <w:r w:rsidRPr="00F1349B">
        <w:rPr>
          <w:rFonts w:ascii="Simplified Arabic" w:hAnsi="Simplified Arabic" w:cs="Simplified Arabic" w:hint="cs"/>
          <w:b/>
          <w:bCs/>
          <w:sz w:val="20"/>
          <w:szCs w:val="20"/>
          <w:rtl/>
        </w:rPr>
        <w:t>صيدا في 15 تشرين الأول 2026                          العميد الركن نضال زهوي مدير مركز الدراسات الأنتروستراتيجية</w:t>
      </w:r>
    </w:p>
    <w:p w14:paraId="3E4AFD63" w14:textId="5DE79BF3" w:rsidR="00F53F87" w:rsidRDefault="00F53F87" w:rsidP="00F53F87">
      <w:pPr>
        <w:bidi/>
        <w:rPr>
          <w:rFonts w:ascii="Simplified Arabic" w:hAnsi="Simplified Arabic" w:cs="Simplified Arabic"/>
          <w:b/>
          <w:bCs/>
          <w:sz w:val="20"/>
          <w:szCs w:val="20"/>
          <w:rtl/>
        </w:rPr>
      </w:pPr>
    </w:p>
    <w:p w14:paraId="1956A314" w14:textId="2BBAFC07" w:rsidR="00F53F87" w:rsidRDefault="00F53F87" w:rsidP="00F53F87">
      <w:pPr>
        <w:bidi/>
        <w:rPr>
          <w:rFonts w:ascii="Simplified Arabic" w:hAnsi="Simplified Arabic" w:cs="Simplified Arabic"/>
          <w:b/>
          <w:bCs/>
          <w:sz w:val="20"/>
          <w:szCs w:val="20"/>
          <w:rtl/>
        </w:rPr>
      </w:pPr>
    </w:p>
    <w:p w14:paraId="3F635024" w14:textId="60064660" w:rsidR="00F53F87" w:rsidRDefault="00F53F87" w:rsidP="00F53F87">
      <w:pPr>
        <w:bidi/>
        <w:rPr>
          <w:rFonts w:ascii="Simplified Arabic" w:hAnsi="Simplified Arabic" w:cs="Simplified Arabic"/>
          <w:b/>
          <w:bCs/>
          <w:sz w:val="20"/>
          <w:szCs w:val="20"/>
          <w:rtl/>
        </w:rPr>
      </w:pPr>
    </w:p>
    <w:p w14:paraId="6BC6ADC9" w14:textId="4005DADA" w:rsidR="00F53F87" w:rsidRDefault="00F53F87" w:rsidP="00F53F87">
      <w:pPr>
        <w:bidi/>
        <w:rPr>
          <w:rFonts w:ascii="Simplified Arabic" w:hAnsi="Simplified Arabic" w:cs="Simplified Arabic"/>
          <w:b/>
          <w:bCs/>
          <w:sz w:val="20"/>
          <w:szCs w:val="20"/>
          <w:rtl/>
        </w:rPr>
      </w:pPr>
    </w:p>
    <w:p w14:paraId="3BA9A726" w14:textId="767E415B" w:rsidR="00F53F87" w:rsidRDefault="00F53F87" w:rsidP="00F53F87">
      <w:pPr>
        <w:bidi/>
        <w:rPr>
          <w:rFonts w:ascii="Simplified Arabic" w:hAnsi="Simplified Arabic" w:cs="Simplified Arabic"/>
          <w:b/>
          <w:bCs/>
          <w:sz w:val="20"/>
          <w:szCs w:val="20"/>
          <w:rtl/>
        </w:rPr>
      </w:pPr>
    </w:p>
    <w:p w14:paraId="649E371E" w14:textId="24B56BDE" w:rsidR="00F53F87" w:rsidRDefault="00F53F87" w:rsidP="00F53F87">
      <w:pPr>
        <w:bidi/>
        <w:rPr>
          <w:rFonts w:ascii="Simplified Arabic" w:hAnsi="Simplified Arabic" w:cs="Simplified Arabic"/>
          <w:b/>
          <w:bCs/>
          <w:sz w:val="20"/>
          <w:szCs w:val="20"/>
          <w:rtl/>
        </w:rPr>
      </w:pPr>
    </w:p>
    <w:p w14:paraId="5EF7E1B0" w14:textId="669A060F" w:rsidR="00F53F87" w:rsidRDefault="00F53F87" w:rsidP="00F53F87">
      <w:pPr>
        <w:bidi/>
        <w:rPr>
          <w:rFonts w:ascii="Simplified Arabic" w:hAnsi="Simplified Arabic" w:cs="Simplified Arabic"/>
          <w:b/>
          <w:bCs/>
          <w:sz w:val="20"/>
          <w:szCs w:val="20"/>
          <w:rtl/>
        </w:rPr>
      </w:pPr>
    </w:p>
    <w:p w14:paraId="3DE76795" w14:textId="717D9BD0" w:rsidR="00F53F87" w:rsidRDefault="00F53F87" w:rsidP="00F53F87">
      <w:pPr>
        <w:bidi/>
        <w:rPr>
          <w:rFonts w:ascii="Simplified Arabic" w:hAnsi="Simplified Arabic" w:cs="Simplified Arabic"/>
          <w:b/>
          <w:bCs/>
          <w:sz w:val="20"/>
          <w:szCs w:val="20"/>
          <w:rtl/>
        </w:rPr>
      </w:pPr>
    </w:p>
    <w:p w14:paraId="7ACF6ED9" w14:textId="02DC7771" w:rsidR="00F53F87" w:rsidRDefault="00F53F87" w:rsidP="00F53F87">
      <w:pPr>
        <w:bidi/>
        <w:rPr>
          <w:rFonts w:ascii="Simplified Arabic" w:hAnsi="Simplified Arabic" w:cs="Simplified Arabic"/>
          <w:b/>
          <w:bCs/>
          <w:sz w:val="20"/>
          <w:szCs w:val="20"/>
          <w:rtl/>
        </w:rPr>
      </w:pPr>
    </w:p>
    <w:p w14:paraId="5EDEE039" w14:textId="274CD110" w:rsidR="00F53F87" w:rsidRDefault="00F53F87" w:rsidP="00F53F87">
      <w:pPr>
        <w:bidi/>
        <w:rPr>
          <w:rFonts w:ascii="Simplified Arabic" w:hAnsi="Simplified Arabic" w:cs="Simplified Arabic"/>
          <w:b/>
          <w:bCs/>
          <w:sz w:val="20"/>
          <w:szCs w:val="20"/>
          <w:rtl/>
        </w:rPr>
      </w:pPr>
    </w:p>
    <w:p w14:paraId="48FD21F0" w14:textId="320BC6D6" w:rsidR="00F53F87" w:rsidRDefault="00F53F87" w:rsidP="00F53F87">
      <w:pPr>
        <w:bidi/>
        <w:rPr>
          <w:rFonts w:ascii="Simplified Arabic" w:hAnsi="Simplified Arabic" w:cs="Simplified Arabic"/>
          <w:b/>
          <w:bCs/>
          <w:sz w:val="20"/>
          <w:szCs w:val="20"/>
          <w:rtl/>
        </w:rPr>
      </w:pPr>
    </w:p>
    <w:p w14:paraId="08D7C0A2" w14:textId="5805C5DD" w:rsidR="00F53F87" w:rsidRDefault="00F53F87" w:rsidP="00F53F87">
      <w:pPr>
        <w:bidi/>
        <w:rPr>
          <w:rFonts w:ascii="Simplified Arabic" w:hAnsi="Simplified Arabic" w:cs="Simplified Arabic"/>
          <w:b/>
          <w:bCs/>
          <w:sz w:val="20"/>
          <w:szCs w:val="20"/>
          <w:rtl/>
        </w:rPr>
      </w:pPr>
    </w:p>
    <w:p w14:paraId="7084A645" w14:textId="2BEB8FFE" w:rsidR="00F53F87" w:rsidRDefault="00F53F87" w:rsidP="00F53F87">
      <w:pPr>
        <w:bidi/>
        <w:rPr>
          <w:rFonts w:ascii="Simplified Arabic" w:hAnsi="Simplified Arabic" w:cs="Simplified Arabic"/>
          <w:b/>
          <w:bCs/>
          <w:sz w:val="20"/>
          <w:szCs w:val="20"/>
          <w:rtl/>
        </w:rPr>
      </w:pPr>
    </w:p>
    <w:p w14:paraId="06FFBE8C" w14:textId="1C3DA7F9" w:rsidR="00F53F87" w:rsidRDefault="00F53F87" w:rsidP="00F53F87">
      <w:pPr>
        <w:bidi/>
        <w:rPr>
          <w:rFonts w:ascii="Simplified Arabic" w:hAnsi="Simplified Arabic" w:cs="Simplified Arabic"/>
          <w:b/>
          <w:bCs/>
          <w:sz w:val="20"/>
          <w:szCs w:val="20"/>
          <w:rtl/>
        </w:rPr>
      </w:pPr>
    </w:p>
    <w:p w14:paraId="0461CE42" w14:textId="37326270" w:rsidR="00F53F87" w:rsidRDefault="00F53F87" w:rsidP="00F53F87">
      <w:pPr>
        <w:bidi/>
        <w:rPr>
          <w:rFonts w:ascii="Simplified Arabic" w:hAnsi="Simplified Arabic" w:cs="Simplified Arabic"/>
          <w:b/>
          <w:bCs/>
          <w:sz w:val="20"/>
          <w:szCs w:val="20"/>
          <w:rtl/>
        </w:rPr>
      </w:pPr>
    </w:p>
    <w:p w14:paraId="22F73FD3" w14:textId="02585307" w:rsidR="00F53F87" w:rsidRDefault="00F53F87" w:rsidP="00F53F87">
      <w:pPr>
        <w:bidi/>
        <w:rPr>
          <w:rFonts w:ascii="Simplified Arabic" w:hAnsi="Simplified Arabic" w:cs="Simplified Arabic"/>
          <w:b/>
          <w:bCs/>
          <w:sz w:val="20"/>
          <w:szCs w:val="20"/>
          <w:rtl/>
        </w:rPr>
      </w:pPr>
    </w:p>
    <w:p w14:paraId="1175F110" w14:textId="74ADAB28" w:rsidR="00F53F87" w:rsidRDefault="00F53F87" w:rsidP="00F53F87">
      <w:pPr>
        <w:bidi/>
        <w:rPr>
          <w:rFonts w:ascii="Simplified Arabic" w:hAnsi="Simplified Arabic" w:cs="Simplified Arabic"/>
          <w:b/>
          <w:bCs/>
          <w:sz w:val="20"/>
          <w:szCs w:val="20"/>
          <w:rtl/>
        </w:rPr>
      </w:pPr>
    </w:p>
    <w:p w14:paraId="458C2527" w14:textId="2C7A1A51" w:rsidR="00F53F87" w:rsidRDefault="00F53F87" w:rsidP="00F53F87">
      <w:pPr>
        <w:bidi/>
        <w:rPr>
          <w:rFonts w:ascii="Simplified Arabic" w:hAnsi="Simplified Arabic" w:cs="Simplified Arabic"/>
          <w:b/>
          <w:bCs/>
          <w:sz w:val="20"/>
          <w:szCs w:val="20"/>
          <w:rtl/>
        </w:rPr>
      </w:pPr>
    </w:p>
    <w:p w14:paraId="63506466" w14:textId="1E288821" w:rsidR="00F53F87" w:rsidRDefault="00F53F87" w:rsidP="00F53F87">
      <w:pPr>
        <w:bidi/>
        <w:rPr>
          <w:rFonts w:ascii="Simplified Arabic" w:hAnsi="Simplified Arabic" w:cs="Simplified Arabic"/>
          <w:b/>
          <w:bCs/>
          <w:sz w:val="20"/>
          <w:szCs w:val="20"/>
          <w:rtl/>
        </w:rPr>
      </w:pPr>
    </w:p>
    <w:p w14:paraId="13FB231F" w14:textId="0F46AE86" w:rsidR="00F53F87" w:rsidRPr="00F1349B" w:rsidRDefault="00F53F87" w:rsidP="00F53F87">
      <w:pPr>
        <w:bidi/>
        <w:rPr>
          <w:rFonts w:ascii="Simplified Arabic" w:hAnsi="Simplified Arabic" w:cs="Simplified Arabic"/>
          <w:b/>
          <w:bCs/>
          <w:sz w:val="20"/>
          <w:szCs w:val="20"/>
        </w:rPr>
      </w:pPr>
      <w:r w:rsidRPr="00F53F87">
        <w:rPr>
          <w:rFonts w:ascii="Simplified Arabic" w:hAnsi="Simplified Arabic" w:cs="Simplified Arabic"/>
          <w:b/>
          <w:bCs/>
          <w:sz w:val="20"/>
          <w:szCs w:val="20"/>
          <w:rtl/>
        </w:rPr>
        <w:lastRenderedPageBreak/>
        <w:drawing>
          <wp:anchor distT="0" distB="0" distL="114300" distR="114300" simplePos="0" relativeHeight="251658240" behindDoc="0" locked="0" layoutInCell="1" allowOverlap="1" wp14:anchorId="25A20F64" wp14:editId="581994EC">
            <wp:simplePos x="0" y="0"/>
            <wp:positionH relativeFrom="page">
              <wp:align>right</wp:align>
            </wp:positionH>
            <wp:positionV relativeFrom="paragraph">
              <wp:posOffset>-944880</wp:posOffset>
            </wp:positionV>
            <wp:extent cx="7564996" cy="1069784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sectPr w:rsidR="00F53F87" w:rsidRPr="00F1349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A67A7" w14:textId="77777777" w:rsidR="00DC2A92" w:rsidRDefault="00DC2A92" w:rsidP="00F53F87">
      <w:pPr>
        <w:spacing w:after="0" w:line="240" w:lineRule="auto"/>
      </w:pPr>
      <w:r>
        <w:separator/>
      </w:r>
    </w:p>
  </w:endnote>
  <w:endnote w:type="continuationSeparator" w:id="0">
    <w:p w14:paraId="7699BA91" w14:textId="77777777" w:rsidR="00DC2A92" w:rsidRDefault="00DC2A92" w:rsidP="00F53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210717"/>
      <w:docPartObj>
        <w:docPartGallery w:val="Page Numbers (Bottom of Page)"/>
        <w:docPartUnique/>
      </w:docPartObj>
    </w:sdtPr>
    <w:sdtContent>
      <w:sdt>
        <w:sdtPr>
          <w:id w:val="-1769616900"/>
          <w:docPartObj>
            <w:docPartGallery w:val="Page Numbers (Top of Page)"/>
            <w:docPartUnique/>
          </w:docPartObj>
        </w:sdtPr>
        <w:sdtContent>
          <w:p w14:paraId="1319B130" w14:textId="69B91F96" w:rsidR="003A684C" w:rsidRDefault="003A684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81CA0C" w14:textId="77777777" w:rsidR="003A684C" w:rsidRDefault="003A6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9FE53" w14:textId="77777777" w:rsidR="00DC2A92" w:rsidRDefault="00DC2A92" w:rsidP="00F53F87">
      <w:pPr>
        <w:spacing w:after="0" w:line="240" w:lineRule="auto"/>
      </w:pPr>
      <w:r>
        <w:separator/>
      </w:r>
    </w:p>
  </w:footnote>
  <w:footnote w:type="continuationSeparator" w:id="0">
    <w:p w14:paraId="5D7C8E89" w14:textId="77777777" w:rsidR="00DC2A92" w:rsidRDefault="00DC2A92" w:rsidP="00F53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6586" w14:textId="576BD44A" w:rsidR="00F53F87" w:rsidRDefault="00F53F87">
    <w:pPr>
      <w:pStyle w:val="Header"/>
    </w:pPr>
    <w:r>
      <w:rPr>
        <w:noProof/>
      </w:rPr>
      <mc:AlternateContent>
        <mc:Choice Requires="wps">
          <w:drawing>
            <wp:anchor distT="0" distB="0" distL="114300" distR="114300" simplePos="0" relativeHeight="251661312" behindDoc="0" locked="0" layoutInCell="1" allowOverlap="1" wp14:anchorId="5EBC116B" wp14:editId="6A980F6B">
              <wp:simplePos x="0" y="0"/>
              <wp:positionH relativeFrom="column">
                <wp:posOffset>3672840</wp:posOffset>
              </wp:positionH>
              <wp:positionV relativeFrom="paragraph">
                <wp:posOffset>-129540</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7B27D2A5" w14:textId="77777777" w:rsidR="00F53F87" w:rsidRPr="000C2F14" w:rsidRDefault="00F53F87" w:rsidP="00F53F87">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C116B" id="_x0000_t202" coordsize="21600,21600" o:spt="202" path="m,l,21600r21600,l21600,xe">
              <v:stroke joinstyle="miter"/>
              <v:path gradientshapeok="t" o:connecttype="rect"/>
            </v:shapetype>
            <v:shape id="Text Box 2" o:spid="_x0000_s1026" type="#_x0000_t202" style="position:absolute;margin-left:289.2pt;margin-top:-10.2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" fillcolor="window" strokecolor="window" strokeweight=".5pt">
              <v:textbox>
                <w:txbxContent>
                  <w:p w14:paraId="7B27D2A5" w14:textId="77777777" w:rsidR="00F53F87" w:rsidRPr="000C2F14" w:rsidRDefault="00F53F87" w:rsidP="00F53F87">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DB7AB24" wp14:editId="0D4C1F62">
              <wp:simplePos x="0" y="0"/>
              <wp:positionH relativeFrom="page">
                <wp:align>left</wp:align>
              </wp:positionH>
              <wp:positionV relativeFrom="paragraph">
                <wp:posOffset>-22860</wp:posOffset>
              </wp:positionV>
              <wp:extent cx="8686800" cy="15240"/>
              <wp:effectExtent l="0" t="0" r="19050" b="22860"/>
              <wp:wrapNone/>
              <wp:docPr id="1616691459" name="Straight Connector 1"/>
              <wp:cNvGraphicFramePr/>
              <a:graphic xmlns:a="http://schemas.openxmlformats.org/drawingml/2006/main">
                <a:graphicData uri="http://schemas.microsoft.com/office/word/2010/wordprocessingShape">
                  <wps:wsp>
                    <wps:cNvCnPr/>
                    <wps:spPr>
                      <a:xfrm>
                        <a:off x="0" y="0"/>
                        <a:ext cx="8686800" cy="152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57B66A"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8pt" to="68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41FAC"/>
    <w:multiLevelType w:val="multilevel"/>
    <w:tmpl w:val="712A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95409D"/>
    <w:multiLevelType w:val="multilevel"/>
    <w:tmpl w:val="333A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8A4AD8"/>
    <w:multiLevelType w:val="multilevel"/>
    <w:tmpl w:val="24DE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C7"/>
    <w:rsid w:val="002C4E18"/>
    <w:rsid w:val="003A684C"/>
    <w:rsid w:val="00572D34"/>
    <w:rsid w:val="006A39E0"/>
    <w:rsid w:val="006C428E"/>
    <w:rsid w:val="006E455F"/>
    <w:rsid w:val="00847C03"/>
    <w:rsid w:val="00A21ADB"/>
    <w:rsid w:val="00A42719"/>
    <w:rsid w:val="00B341E4"/>
    <w:rsid w:val="00B524C7"/>
    <w:rsid w:val="00C36739"/>
    <w:rsid w:val="00C752CF"/>
    <w:rsid w:val="00C96068"/>
    <w:rsid w:val="00D4245B"/>
    <w:rsid w:val="00DC2A92"/>
    <w:rsid w:val="00F1349B"/>
    <w:rsid w:val="00F53F87"/>
    <w:rsid w:val="00FB6A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F289"/>
  <w15:chartTrackingRefBased/>
  <w15:docId w15:val="{7E1C1BB3-9A43-4EC6-A7BA-4653B0BC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7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3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F87"/>
    <w:rPr>
      <w:lang w:bidi="ar-LB"/>
    </w:rPr>
  </w:style>
  <w:style w:type="paragraph" w:styleId="Footer">
    <w:name w:val="footer"/>
    <w:basedOn w:val="Normal"/>
    <w:link w:val="FooterChar"/>
    <w:uiPriority w:val="99"/>
    <w:unhideWhenUsed/>
    <w:rsid w:val="00F53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3F87"/>
    <w:rPr>
      <w:lang w:bidi="ar-LB"/>
    </w:rPr>
  </w:style>
  <w:style w:type="paragraph" w:styleId="Title">
    <w:name w:val="Title"/>
    <w:basedOn w:val="Normal"/>
    <w:next w:val="Normal"/>
    <w:link w:val="TitleChar"/>
    <w:uiPriority w:val="10"/>
    <w:qFormat/>
    <w:rsid w:val="00F53F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F87"/>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23266">
      <w:bodyDiv w:val="1"/>
      <w:marLeft w:val="0"/>
      <w:marRight w:val="0"/>
      <w:marTop w:val="0"/>
      <w:marBottom w:val="0"/>
      <w:divBdr>
        <w:top w:val="none" w:sz="0" w:space="0" w:color="auto"/>
        <w:left w:val="none" w:sz="0" w:space="0" w:color="auto"/>
        <w:bottom w:val="none" w:sz="0" w:space="0" w:color="auto"/>
        <w:right w:val="none" w:sz="0" w:space="0" w:color="auto"/>
      </w:divBdr>
    </w:div>
    <w:div w:id="492182156">
      <w:bodyDiv w:val="1"/>
      <w:marLeft w:val="0"/>
      <w:marRight w:val="0"/>
      <w:marTop w:val="0"/>
      <w:marBottom w:val="0"/>
      <w:divBdr>
        <w:top w:val="none" w:sz="0" w:space="0" w:color="auto"/>
        <w:left w:val="none" w:sz="0" w:space="0" w:color="auto"/>
        <w:bottom w:val="none" w:sz="0" w:space="0" w:color="auto"/>
        <w:right w:val="none" w:sz="0" w:space="0" w:color="auto"/>
      </w:divBdr>
      <w:divsChild>
        <w:div w:id="617369074">
          <w:marLeft w:val="0"/>
          <w:marRight w:val="0"/>
          <w:marTop w:val="0"/>
          <w:marBottom w:val="0"/>
          <w:divBdr>
            <w:top w:val="none" w:sz="0" w:space="0" w:color="auto"/>
            <w:left w:val="none" w:sz="0" w:space="0" w:color="auto"/>
            <w:bottom w:val="none" w:sz="0" w:space="0" w:color="auto"/>
            <w:right w:val="none" w:sz="0" w:space="0" w:color="auto"/>
          </w:divBdr>
        </w:div>
        <w:div w:id="1477181883">
          <w:marLeft w:val="0"/>
          <w:marRight w:val="0"/>
          <w:marTop w:val="0"/>
          <w:marBottom w:val="0"/>
          <w:divBdr>
            <w:top w:val="none" w:sz="0" w:space="0" w:color="auto"/>
            <w:left w:val="none" w:sz="0" w:space="0" w:color="auto"/>
            <w:bottom w:val="none" w:sz="0" w:space="0" w:color="auto"/>
            <w:right w:val="none" w:sz="0" w:space="0" w:color="auto"/>
          </w:divBdr>
          <w:divsChild>
            <w:div w:id="455637673">
              <w:marLeft w:val="0"/>
              <w:marRight w:val="0"/>
              <w:marTop w:val="0"/>
              <w:marBottom w:val="0"/>
              <w:divBdr>
                <w:top w:val="none" w:sz="0" w:space="0" w:color="auto"/>
                <w:left w:val="none" w:sz="0" w:space="0" w:color="auto"/>
                <w:bottom w:val="none" w:sz="0" w:space="0" w:color="auto"/>
                <w:right w:val="none" w:sz="0" w:space="0" w:color="auto"/>
              </w:divBdr>
            </w:div>
          </w:divsChild>
        </w:div>
        <w:div w:id="7410001">
          <w:marLeft w:val="0"/>
          <w:marRight w:val="0"/>
          <w:marTop w:val="0"/>
          <w:marBottom w:val="0"/>
          <w:divBdr>
            <w:top w:val="none" w:sz="0" w:space="0" w:color="auto"/>
            <w:left w:val="none" w:sz="0" w:space="0" w:color="auto"/>
            <w:bottom w:val="none" w:sz="0" w:space="0" w:color="auto"/>
            <w:right w:val="none" w:sz="0" w:space="0" w:color="auto"/>
          </w:divBdr>
          <w:divsChild>
            <w:div w:id="1779056588">
              <w:marLeft w:val="0"/>
              <w:marRight w:val="0"/>
              <w:marTop w:val="0"/>
              <w:marBottom w:val="0"/>
              <w:divBdr>
                <w:top w:val="none" w:sz="0" w:space="0" w:color="auto"/>
                <w:left w:val="none" w:sz="0" w:space="0" w:color="auto"/>
                <w:bottom w:val="none" w:sz="0" w:space="0" w:color="auto"/>
                <w:right w:val="none" w:sz="0" w:space="0" w:color="auto"/>
              </w:divBdr>
            </w:div>
          </w:divsChild>
        </w:div>
        <w:div w:id="1514150824">
          <w:marLeft w:val="0"/>
          <w:marRight w:val="0"/>
          <w:marTop w:val="0"/>
          <w:marBottom w:val="0"/>
          <w:divBdr>
            <w:top w:val="none" w:sz="0" w:space="0" w:color="auto"/>
            <w:left w:val="none" w:sz="0" w:space="0" w:color="auto"/>
            <w:bottom w:val="none" w:sz="0" w:space="0" w:color="auto"/>
            <w:right w:val="none" w:sz="0" w:space="0" w:color="auto"/>
          </w:divBdr>
          <w:divsChild>
            <w:div w:id="160583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483">
      <w:bodyDiv w:val="1"/>
      <w:marLeft w:val="0"/>
      <w:marRight w:val="0"/>
      <w:marTop w:val="0"/>
      <w:marBottom w:val="0"/>
      <w:divBdr>
        <w:top w:val="none" w:sz="0" w:space="0" w:color="auto"/>
        <w:left w:val="none" w:sz="0" w:space="0" w:color="auto"/>
        <w:bottom w:val="none" w:sz="0" w:space="0" w:color="auto"/>
        <w:right w:val="none" w:sz="0" w:space="0" w:color="auto"/>
      </w:divBdr>
    </w:div>
    <w:div w:id="1333484738">
      <w:bodyDiv w:val="1"/>
      <w:marLeft w:val="0"/>
      <w:marRight w:val="0"/>
      <w:marTop w:val="0"/>
      <w:marBottom w:val="0"/>
      <w:divBdr>
        <w:top w:val="none" w:sz="0" w:space="0" w:color="auto"/>
        <w:left w:val="none" w:sz="0" w:space="0" w:color="auto"/>
        <w:bottom w:val="none" w:sz="0" w:space="0" w:color="auto"/>
        <w:right w:val="none" w:sz="0" w:space="0" w:color="auto"/>
      </w:divBdr>
      <w:divsChild>
        <w:div w:id="682827250">
          <w:marLeft w:val="0"/>
          <w:marRight w:val="0"/>
          <w:marTop w:val="0"/>
          <w:marBottom w:val="0"/>
          <w:divBdr>
            <w:top w:val="none" w:sz="0" w:space="0" w:color="auto"/>
            <w:left w:val="none" w:sz="0" w:space="0" w:color="auto"/>
            <w:bottom w:val="none" w:sz="0" w:space="0" w:color="auto"/>
            <w:right w:val="none" w:sz="0" w:space="0" w:color="auto"/>
          </w:divBdr>
          <w:divsChild>
            <w:div w:id="1713923030">
              <w:marLeft w:val="0"/>
              <w:marRight w:val="0"/>
              <w:marTop w:val="0"/>
              <w:marBottom w:val="0"/>
              <w:divBdr>
                <w:top w:val="none" w:sz="0" w:space="0" w:color="auto"/>
                <w:left w:val="none" w:sz="0" w:space="0" w:color="auto"/>
                <w:bottom w:val="none" w:sz="0" w:space="0" w:color="auto"/>
                <w:right w:val="none" w:sz="0" w:space="0" w:color="auto"/>
              </w:divBdr>
            </w:div>
          </w:divsChild>
        </w:div>
        <w:div w:id="1430349054">
          <w:marLeft w:val="0"/>
          <w:marRight w:val="0"/>
          <w:marTop w:val="0"/>
          <w:marBottom w:val="0"/>
          <w:divBdr>
            <w:top w:val="none" w:sz="0" w:space="0" w:color="auto"/>
            <w:left w:val="none" w:sz="0" w:space="0" w:color="auto"/>
            <w:bottom w:val="none" w:sz="0" w:space="0" w:color="auto"/>
            <w:right w:val="none" w:sz="0" w:space="0" w:color="auto"/>
          </w:divBdr>
          <w:divsChild>
            <w:div w:id="1885173831">
              <w:marLeft w:val="0"/>
              <w:marRight w:val="0"/>
              <w:marTop w:val="0"/>
              <w:marBottom w:val="0"/>
              <w:divBdr>
                <w:top w:val="none" w:sz="0" w:space="0" w:color="auto"/>
                <w:left w:val="none" w:sz="0" w:space="0" w:color="auto"/>
                <w:bottom w:val="none" w:sz="0" w:space="0" w:color="auto"/>
                <w:right w:val="none" w:sz="0" w:space="0" w:color="auto"/>
              </w:divBdr>
            </w:div>
          </w:divsChild>
        </w:div>
        <w:div w:id="1576671353">
          <w:marLeft w:val="0"/>
          <w:marRight w:val="0"/>
          <w:marTop w:val="0"/>
          <w:marBottom w:val="0"/>
          <w:divBdr>
            <w:top w:val="none" w:sz="0" w:space="0" w:color="auto"/>
            <w:left w:val="none" w:sz="0" w:space="0" w:color="auto"/>
            <w:bottom w:val="none" w:sz="0" w:space="0" w:color="auto"/>
            <w:right w:val="none" w:sz="0" w:space="0" w:color="auto"/>
          </w:divBdr>
          <w:divsChild>
            <w:div w:id="402993174">
              <w:marLeft w:val="0"/>
              <w:marRight w:val="0"/>
              <w:marTop w:val="0"/>
              <w:marBottom w:val="0"/>
              <w:divBdr>
                <w:top w:val="none" w:sz="0" w:space="0" w:color="auto"/>
                <w:left w:val="none" w:sz="0" w:space="0" w:color="auto"/>
                <w:bottom w:val="none" w:sz="0" w:space="0" w:color="auto"/>
                <w:right w:val="none" w:sz="0" w:space="0" w:color="auto"/>
              </w:divBdr>
            </w:div>
          </w:divsChild>
        </w:div>
        <w:div w:id="763460152">
          <w:marLeft w:val="0"/>
          <w:marRight w:val="0"/>
          <w:marTop w:val="0"/>
          <w:marBottom w:val="0"/>
          <w:divBdr>
            <w:top w:val="none" w:sz="0" w:space="0" w:color="auto"/>
            <w:left w:val="none" w:sz="0" w:space="0" w:color="auto"/>
            <w:bottom w:val="none" w:sz="0" w:space="0" w:color="auto"/>
            <w:right w:val="none" w:sz="0" w:space="0" w:color="auto"/>
          </w:divBdr>
          <w:divsChild>
            <w:div w:id="1689327592">
              <w:marLeft w:val="0"/>
              <w:marRight w:val="0"/>
              <w:marTop w:val="0"/>
              <w:marBottom w:val="0"/>
              <w:divBdr>
                <w:top w:val="none" w:sz="0" w:space="0" w:color="auto"/>
                <w:left w:val="none" w:sz="0" w:space="0" w:color="auto"/>
                <w:bottom w:val="none" w:sz="0" w:space="0" w:color="auto"/>
                <w:right w:val="none" w:sz="0" w:space="0" w:color="auto"/>
              </w:divBdr>
            </w:div>
          </w:divsChild>
        </w:div>
        <w:div w:id="23799449">
          <w:marLeft w:val="0"/>
          <w:marRight w:val="0"/>
          <w:marTop w:val="0"/>
          <w:marBottom w:val="0"/>
          <w:divBdr>
            <w:top w:val="none" w:sz="0" w:space="0" w:color="auto"/>
            <w:left w:val="none" w:sz="0" w:space="0" w:color="auto"/>
            <w:bottom w:val="none" w:sz="0" w:space="0" w:color="auto"/>
            <w:right w:val="none" w:sz="0" w:space="0" w:color="auto"/>
          </w:divBdr>
        </w:div>
      </w:divsChild>
    </w:div>
    <w:div w:id="1725056492">
      <w:bodyDiv w:val="1"/>
      <w:marLeft w:val="0"/>
      <w:marRight w:val="0"/>
      <w:marTop w:val="0"/>
      <w:marBottom w:val="0"/>
      <w:divBdr>
        <w:top w:val="none" w:sz="0" w:space="0" w:color="auto"/>
        <w:left w:val="none" w:sz="0" w:space="0" w:color="auto"/>
        <w:bottom w:val="none" w:sz="0" w:space="0" w:color="auto"/>
        <w:right w:val="none" w:sz="0" w:space="0" w:color="auto"/>
      </w:divBdr>
      <w:divsChild>
        <w:div w:id="631519750">
          <w:marLeft w:val="0"/>
          <w:marRight w:val="0"/>
          <w:marTop w:val="0"/>
          <w:marBottom w:val="0"/>
          <w:divBdr>
            <w:top w:val="none" w:sz="0" w:space="0" w:color="auto"/>
            <w:left w:val="none" w:sz="0" w:space="0" w:color="auto"/>
            <w:bottom w:val="none" w:sz="0" w:space="0" w:color="auto"/>
            <w:right w:val="none" w:sz="0" w:space="0" w:color="auto"/>
          </w:divBdr>
          <w:divsChild>
            <w:div w:id="1365012792">
              <w:marLeft w:val="0"/>
              <w:marRight w:val="0"/>
              <w:marTop w:val="0"/>
              <w:marBottom w:val="0"/>
              <w:divBdr>
                <w:top w:val="none" w:sz="0" w:space="0" w:color="auto"/>
                <w:left w:val="none" w:sz="0" w:space="0" w:color="auto"/>
                <w:bottom w:val="none" w:sz="0" w:space="0" w:color="auto"/>
                <w:right w:val="none" w:sz="0" w:space="0" w:color="auto"/>
              </w:divBdr>
            </w:div>
          </w:divsChild>
        </w:div>
        <w:div w:id="1755055880">
          <w:marLeft w:val="0"/>
          <w:marRight w:val="0"/>
          <w:marTop w:val="0"/>
          <w:marBottom w:val="0"/>
          <w:divBdr>
            <w:top w:val="none" w:sz="0" w:space="0" w:color="auto"/>
            <w:left w:val="none" w:sz="0" w:space="0" w:color="auto"/>
            <w:bottom w:val="none" w:sz="0" w:space="0" w:color="auto"/>
            <w:right w:val="none" w:sz="0" w:space="0" w:color="auto"/>
          </w:divBdr>
          <w:divsChild>
            <w:div w:id="205485667">
              <w:marLeft w:val="0"/>
              <w:marRight w:val="0"/>
              <w:marTop w:val="0"/>
              <w:marBottom w:val="0"/>
              <w:divBdr>
                <w:top w:val="none" w:sz="0" w:space="0" w:color="auto"/>
                <w:left w:val="none" w:sz="0" w:space="0" w:color="auto"/>
                <w:bottom w:val="none" w:sz="0" w:space="0" w:color="auto"/>
                <w:right w:val="none" w:sz="0" w:space="0" w:color="auto"/>
              </w:divBdr>
            </w:div>
          </w:divsChild>
        </w:div>
        <w:div w:id="822158168">
          <w:marLeft w:val="0"/>
          <w:marRight w:val="0"/>
          <w:marTop w:val="0"/>
          <w:marBottom w:val="0"/>
          <w:divBdr>
            <w:top w:val="none" w:sz="0" w:space="0" w:color="auto"/>
            <w:left w:val="none" w:sz="0" w:space="0" w:color="auto"/>
            <w:bottom w:val="none" w:sz="0" w:space="0" w:color="auto"/>
            <w:right w:val="none" w:sz="0" w:space="0" w:color="auto"/>
          </w:divBdr>
          <w:divsChild>
            <w:div w:id="100227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15</Pages>
  <Words>3641</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3</cp:revision>
  <cp:lastPrinted>2026-10-17T18:21:00Z</cp:lastPrinted>
  <dcterms:created xsi:type="dcterms:W3CDTF">2026-10-15T06:00:00Z</dcterms:created>
  <dcterms:modified xsi:type="dcterms:W3CDTF">2026-10-17T18:22:00Z</dcterms:modified>
</cp:coreProperties>
</file>