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D09CC" w14:textId="77777777" w:rsidR="00ED179C" w:rsidRDefault="00ED179C" w:rsidP="009966D9">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r w:rsidRPr="000C2F14">
        <w:rPr>
          <w:rFonts w:ascii="Simplified Arabic" w:hAnsi="Simplified Arabic" w:cs="Simplified Arabic"/>
          <w:noProof/>
          <w:sz w:val="28"/>
          <w:szCs w:val="28"/>
          <w:rtl/>
        </w:rPr>
        <w:drawing>
          <wp:inline distT="0" distB="0" distL="0" distR="0" wp14:anchorId="4B0A2AF4" wp14:editId="601EABCE">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4727CE9C" w14:textId="77777777" w:rsidR="00ED179C" w:rsidRDefault="00ED179C" w:rsidP="00ED179C">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p>
    <w:p w14:paraId="3E2121B0" w14:textId="2A6AAA10" w:rsidR="0025168A" w:rsidRDefault="0025168A" w:rsidP="00ED179C">
      <w:pPr>
        <w:pStyle w:val="Title"/>
        <w:bidi/>
        <w:jc w:val="center"/>
        <w:rPr>
          <w:b/>
          <w:bCs/>
          <w:rtl/>
        </w:rPr>
      </w:pPr>
      <w:r w:rsidRPr="00ED179C">
        <w:rPr>
          <w:rFonts w:hint="cs"/>
          <w:b/>
          <w:bCs/>
          <w:rtl/>
        </w:rPr>
        <w:t>كابلات الإنترنت بوصفها عقدة جيوستراتيجية</w:t>
      </w:r>
      <w:r w:rsidR="009966D9" w:rsidRPr="00ED179C">
        <w:rPr>
          <w:rFonts w:hint="cs"/>
          <w:b/>
          <w:bCs/>
          <w:rtl/>
        </w:rPr>
        <w:t xml:space="preserve"> في غرب أسيا</w:t>
      </w:r>
    </w:p>
    <w:p w14:paraId="590AF5F6" w14:textId="148AC985" w:rsidR="00ED179C" w:rsidRDefault="00ED179C" w:rsidP="00ED179C">
      <w:pPr>
        <w:bidi/>
        <w:rPr>
          <w:rtl/>
        </w:rPr>
      </w:pPr>
    </w:p>
    <w:p w14:paraId="2B619D0E" w14:textId="77777777" w:rsidR="00ED179C" w:rsidRPr="00ED179C" w:rsidRDefault="00ED179C" w:rsidP="00ED179C">
      <w:pPr>
        <w:bidi/>
        <w:rPr>
          <w:rtl/>
        </w:rPr>
      </w:pPr>
    </w:p>
    <w:p w14:paraId="739B5DCE" w14:textId="77777777" w:rsidR="00ED179C" w:rsidRDefault="009966D9" w:rsidP="00ED179C">
      <w:pPr>
        <w:bidi/>
        <w:jc w:val="center"/>
        <w:rPr>
          <w:rFonts w:ascii="Simplified Arabic" w:hAnsi="Simplified Arabic" w:cs="Simplified Arabic"/>
          <w:b/>
          <w:bCs/>
          <w:sz w:val="40"/>
          <w:szCs w:val="40"/>
          <w:rtl/>
        </w:rPr>
      </w:pPr>
      <w:r w:rsidRPr="00ED179C">
        <w:rPr>
          <w:rFonts w:ascii="Simplified Arabic" w:hAnsi="Simplified Arabic" w:cs="Simplified Arabic" w:hint="cs"/>
          <w:b/>
          <w:bCs/>
          <w:sz w:val="40"/>
          <w:szCs w:val="40"/>
          <w:rtl/>
        </w:rPr>
        <w:t xml:space="preserve">إعداد العميد الركن نضال زهوي </w:t>
      </w:r>
    </w:p>
    <w:p w14:paraId="126CE260" w14:textId="36EC51A7" w:rsidR="009966D9" w:rsidRDefault="009966D9" w:rsidP="00ED179C">
      <w:pPr>
        <w:bidi/>
        <w:jc w:val="center"/>
        <w:rPr>
          <w:rFonts w:ascii="Simplified Arabic" w:hAnsi="Simplified Arabic" w:cs="Simplified Arabic"/>
          <w:b/>
          <w:bCs/>
          <w:sz w:val="40"/>
          <w:szCs w:val="40"/>
          <w:rtl/>
        </w:rPr>
      </w:pPr>
      <w:r w:rsidRPr="00ED179C">
        <w:rPr>
          <w:rFonts w:ascii="Simplified Arabic" w:hAnsi="Simplified Arabic" w:cs="Simplified Arabic" w:hint="cs"/>
          <w:b/>
          <w:bCs/>
          <w:sz w:val="40"/>
          <w:szCs w:val="40"/>
          <w:rtl/>
        </w:rPr>
        <w:t>مدير مركز الدراسات الإنتوسترتيجية</w:t>
      </w:r>
    </w:p>
    <w:p w14:paraId="23053515" w14:textId="2F8A8997" w:rsidR="00ED179C" w:rsidRPr="00ED179C" w:rsidRDefault="00ED179C" w:rsidP="00ED179C">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70CD2D09" wp14:editId="479ADC07">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8162D90" w14:textId="77777777"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25168A">
        <w:rPr>
          <w:rFonts w:ascii="Simplified Arabic" w:eastAsia="Times New Roman" w:hAnsi="Simplified Arabic" w:cs="Simplified Arabic" w:hint="cs"/>
          <w:b/>
          <w:bCs/>
          <w:sz w:val="32"/>
          <w:szCs w:val="32"/>
          <w:rtl/>
          <w:lang w:eastAsia="en-GB" w:bidi="ar-SA"/>
        </w:rPr>
        <w:lastRenderedPageBreak/>
        <w:t>مقدمة: ما وراء الممرات البحرية</w:t>
      </w:r>
    </w:p>
    <w:p w14:paraId="25DEB1E0"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لا تقتصر الأهمية الاستراتيجية للمضائق البحرية على ما تعبره من ناقلات النفط والغاز والسفن التجارية، بل تمتد إلى بنية تحتية أقل ظهوراً، لكنها شديدة الأهمية للاقتصاد العالمي: كابلات الاتصالات البحرية التي تنقل البيانات بين القارات. ففي الوقت الذي يتركز فيه الاهتمام الدولي على أمن إمدادات الطاقة وحرية الملاحة، تكشف التطورات الأخيرة أن البنية التحتية الرقمية أصبحت بدورها جزءاً من حسابات القوة والضغط في الصراعات الإقليمية والدولية</w:t>
      </w:r>
      <w:r w:rsidRPr="0025168A">
        <w:rPr>
          <w:rFonts w:ascii="Simplified Arabic" w:eastAsia="Times New Roman" w:hAnsi="Simplified Arabic" w:cs="Simplified Arabic" w:hint="cs"/>
          <w:sz w:val="28"/>
          <w:szCs w:val="28"/>
          <w:lang w:eastAsia="en-GB" w:bidi="ar-SA"/>
        </w:rPr>
        <w:t>.</w:t>
      </w:r>
    </w:p>
    <w:p w14:paraId="6B5A9991"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ويبرز مضيقا هرمز وباب المندب في هذا السياق، ليس لأنهما يؤديان الوظيفة نفسها في شبكة الاتصالات العالمية، بل لأن كلاً منهما يمثل نقطة حساسة ضمن منظومة مترابطة تصل الخليج وآسيا وأفريقيا وأوروبا. وإذا كان اضطراب هرمز يهدد بصورة مباشرة جانباً من الاتصالات الإقليمية لدول الخليج، فإن تعطل الكابلات في البحر الأحمر وباب المندب يمكن أن يمتد أثره إلى حركة البيانات بين آسيا وأوروبا، بما يحمله ذلك من تداعيات اقتصادية وتقنية تتجاوز الإقليم</w:t>
      </w:r>
      <w:r w:rsidRPr="0025168A">
        <w:rPr>
          <w:rFonts w:ascii="Simplified Arabic" w:eastAsia="Times New Roman" w:hAnsi="Simplified Arabic" w:cs="Simplified Arabic" w:hint="cs"/>
          <w:sz w:val="28"/>
          <w:szCs w:val="28"/>
          <w:lang w:eastAsia="en-GB" w:bidi="ar-SA"/>
        </w:rPr>
        <w:t>.</w:t>
      </w:r>
    </w:p>
    <w:p w14:paraId="0DC23C8D" w14:textId="30885B81"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مضيق هرمز — من اختناق الطاقة إلى حساسية الاتصال الرقمي</w:t>
      </w:r>
    </w:p>
    <w:p w14:paraId="6F999DD9"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تكتسب كابلات الاتصالات في مضيق هرمز أهمية خاصة بسبب تركز عدد من المسارات البحرية في ممر جغرافي محدود. وقد أعادت التصريحات الإيرانية الأخيرة بشأن الكابلات السبعة المزعوم استهدافها تسليط الضوء على هذا الجانب من البنية التحتية الخليجية، وعلى مدى ارتباط الاتصالات الدولية باستقرار البيئة الأمنية المحيطة بالمضيق</w:t>
      </w:r>
      <w:r w:rsidRPr="0025168A">
        <w:rPr>
          <w:rFonts w:ascii="Simplified Arabic" w:eastAsia="Times New Roman" w:hAnsi="Simplified Arabic" w:cs="Simplified Arabic" w:hint="cs"/>
          <w:sz w:val="28"/>
          <w:szCs w:val="28"/>
          <w:lang w:eastAsia="en-GB" w:bidi="ar-SA"/>
        </w:rPr>
        <w:t>.</w:t>
      </w:r>
    </w:p>
    <w:p w14:paraId="7349899C"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وتربط أنظمة الكابلات الخليج بالهند وأجزاء من آسيا وأفريقيا وأوروبا، فيما تختلف درجة اعتماد الدول عليها بحسب مسارات الاتصال المتاحة لكل منها. وتبرز الإمارات وقطر والبحرين والعراق ضمن الدول التي قد تتعرض شبكاتها لضغوط متفاوتة إذا تعطلت مسارات رئيسية، بينما تمتلك دول أخرى، مثل السعودية وعُمان، إمكانات للربط عبر مسارات برية أو بحرية بديلة، وإن كانت فاعلية هذه البدائل مرتبطة بسعتها واستقلالها عن المسارات المتضررة</w:t>
      </w:r>
      <w:r w:rsidRPr="0025168A">
        <w:rPr>
          <w:rFonts w:ascii="Simplified Arabic" w:eastAsia="Times New Roman" w:hAnsi="Simplified Arabic" w:cs="Simplified Arabic" w:hint="cs"/>
          <w:sz w:val="28"/>
          <w:szCs w:val="28"/>
          <w:lang w:eastAsia="en-GB" w:bidi="ar-SA"/>
        </w:rPr>
        <w:t>.</w:t>
      </w:r>
    </w:p>
    <w:p w14:paraId="67312892"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ولا يعني تعطل كابل واحد انقطاع الإنترنت عن دولة بأكملها؛ إذ تستطيع شركات الاتصالات إعادة توجيه جزء من حركة البيانات. لكن تعطل عدة كابلات بالتزامن، أو استمرار الخلل مدة طويلة، قد يؤدي إلى انخفاض السعة المتاحة، وزيادة زمن الاستجابة، وارتفاع تكاليف نقل البيانات، واضطراب بعض الخدمات المالية والتجارية والسحابية</w:t>
      </w:r>
      <w:r w:rsidRPr="0025168A">
        <w:rPr>
          <w:rFonts w:ascii="Simplified Arabic" w:eastAsia="Times New Roman" w:hAnsi="Simplified Arabic" w:cs="Simplified Arabic" w:hint="cs"/>
          <w:sz w:val="28"/>
          <w:szCs w:val="28"/>
          <w:lang w:eastAsia="en-GB" w:bidi="ar-SA"/>
        </w:rPr>
        <w:t>.</w:t>
      </w:r>
    </w:p>
    <w:p w14:paraId="63EE4F77"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وتزداد أهمية هذه المخاطر مع توسع الاستثمارات الخليجية في مراكز البيانات والذكاء الاصطناعي والخدمات الرقمية. فهذه الاستثمارات لا تعتمد على الطاقة وحدها، بل تحتاج أيضاً إلى اتصال دولي مستقر وموثوق. وبذلك يصبح أمن الكابلات جزءاً من أمن الاقتصاد الرقمي، وليس مجرد مسألة تقنية تخص شركات الاتصالات</w:t>
      </w:r>
      <w:r w:rsidRPr="0025168A">
        <w:rPr>
          <w:rFonts w:ascii="Simplified Arabic" w:eastAsia="Times New Roman" w:hAnsi="Simplified Arabic" w:cs="Simplified Arabic" w:hint="cs"/>
          <w:sz w:val="28"/>
          <w:szCs w:val="28"/>
          <w:lang w:eastAsia="en-GB" w:bidi="ar-SA"/>
        </w:rPr>
        <w:t>.</w:t>
      </w:r>
    </w:p>
    <w:p w14:paraId="486B6DAF" w14:textId="1DA79B53" w:rsidR="0025168A" w:rsidRPr="004372C5" w:rsidRDefault="0025168A" w:rsidP="009966D9">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25168A">
        <w:rPr>
          <w:rFonts w:ascii="Simplified Arabic" w:eastAsia="Times New Roman" w:hAnsi="Simplified Arabic" w:cs="Simplified Arabic" w:hint="cs"/>
          <w:sz w:val="28"/>
          <w:szCs w:val="28"/>
          <w:rtl/>
          <w:lang w:eastAsia="en-GB" w:bidi="ar-SA"/>
        </w:rPr>
        <w:t>ومع ذلك، لا ينبغي المبالغة في تقدير قدرة أي دولة على التحكم بهذه الشبكات لمجرد مرورها قرب مياهها؛ فهناك فرق بين الموقع الجغرافي، والقدرة على التأثير في بيئة التشغيل والصيانة، والسيطرة الفعلية على تدفق البيانات</w:t>
      </w:r>
      <w:r w:rsidRPr="0025168A">
        <w:rPr>
          <w:rFonts w:ascii="Simplified Arabic" w:eastAsia="Times New Roman" w:hAnsi="Simplified Arabic" w:cs="Simplified Arabic" w:hint="cs"/>
          <w:sz w:val="28"/>
          <w:szCs w:val="28"/>
          <w:lang w:eastAsia="en-GB" w:bidi="ar-SA"/>
        </w:rPr>
        <w:t>.</w:t>
      </w:r>
    </w:p>
    <w:p w14:paraId="213EBBE1" w14:textId="77777777" w:rsidR="00DD6970" w:rsidRPr="0025168A" w:rsidRDefault="00DD6970" w:rsidP="00DD6970">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أولاً: كابلات مضيق هرمز — الدول المستفيدة والمتأثرة</w:t>
      </w:r>
    </w:p>
    <w:p w14:paraId="14F49AF2" w14:textId="15903552" w:rsidR="00DD6970" w:rsidRPr="0025168A" w:rsidRDefault="00DD6970" w:rsidP="00FD4BB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تتحدث التقارير عن سبعة مسارات أساسية على الأقل في الممر البحري الخليجي، لكن من الضروري عدم الخلط بين عدد المسارات وعدد الكابلات الفعلية؛ فقد يضم النظام الواحد أكثر من كابل أو مسار، كما أن بعض المسارات تمر في الخليج ولا تعبر أضيق نقطة من المضيق بالضرورة</w:t>
      </w:r>
      <w:r w:rsidRPr="0025168A">
        <w:rPr>
          <w:rFonts w:ascii="Simplified Arabic" w:eastAsia="Times New Roman" w:hAnsi="Simplified Arabic" w:cs="Simplified Arabic" w:hint="cs"/>
          <w:sz w:val="28"/>
          <w:szCs w:val="28"/>
          <w:lang w:eastAsia="en-GB" w:bidi="ar-SA"/>
        </w:rPr>
        <w:t xml:space="preserve">. </w:t>
      </w:r>
      <w:r w:rsidR="00FD4BBF" w:rsidRPr="00B87611">
        <w:rPr>
          <w:rStyle w:val="FootnoteReference"/>
          <w:rFonts w:ascii="Simplified Arabic" w:eastAsia="Times New Roman" w:hAnsi="Simplified Arabic" w:cs="Simplified Arabic"/>
          <w:sz w:val="28"/>
          <w:szCs w:val="28"/>
          <w:lang w:eastAsia="en-GB" w:bidi="ar-SA"/>
        </w:rPr>
        <w:footnoteReference w:id="1"/>
      </w:r>
    </w:p>
    <w:p w14:paraId="4B6ECEF4" w14:textId="77777777" w:rsidR="00DD6970" w:rsidRPr="0025168A" w:rsidRDefault="00DD6970" w:rsidP="00DD6970">
      <w:pPr>
        <w:bidi/>
        <w:spacing w:after="0" w:line="240" w:lineRule="auto"/>
        <w:rPr>
          <w:rFonts w:ascii="Simplified Arabic" w:eastAsia="Times New Roman" w:hAnsi="Simplified Arabic" w:cs="Simplified Arabic"/>
          <w:sz w:val="24"/>
          <w:szCs w:val="24"/>
          <w:lang w:eastAsia="en-GB" w:bidi="ar-SA"/>
        </w:rPr>
      </w:pPr>
    </w:p>
    <w:p w14:paraId="75063443" w14:textId="77777777" w:rsidR="00DD6970" w:rsidRPr="0025168A" w:rsidRDefault="00DD6970" w:rsidP="00DD6970">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3FF39B3E" wp14:editId="333D749B">
            <wp:extent cx="2108478" cy="1232535"/>
            <wp:effectExtent l="0" t="0" r="6350" b="5715"/>
            <wp:docPr id="22" name="Picture 22" descr="Submarine Cable Infrastructure and the Strait of Hormuz - geekfenc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ubmarine Cable Infrastructure and the Strait of Hormuz - geekfence.co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5957" cy="1324591"/>
                    </a:xfrm>
                    <a:prstGeom prst="rect">
                      <a:avLst/>
                    </a:prstGeom>
                    <a:noFill/>
                    <a:ln>
                      <a:noFill/>
                    </a:ln>
                  </pic:spPr>
                </pic:pic>
              </a:graphicData>
            </a:graphic>
          </wp:inline>
        </w:drawing>
      </w:r>
    </w:p>
    <w:p w14:paraId="0A0FF570" w14:textId="3780A180" w:rsidR="00DD6970" w:rsidRPr="0025168A" w:rsidRDefault="00DD6970" w:rsidP="00DD6970">
      <w:pPr>
        <w:bidi/>
        <w:spacing w:after="0" w:line="240" w:lineRule="auto"/>
        <w:rPr>
          <w:rFonts w:ascii="Simplified Arabic" w:eastAsia="Times New Roman" w:hAnsi="Simplified Arabic" w:cs="Simplified Arabic"/>
          <w:sz w:val="24"/>
          <w:szCs w:val="24"/>
          <w:lang w:eastAsia="en-GB" w:bidi="ar-SA"/>
        </w:rPr>
      </w:pPr>
    </w:p>
    <w:p w14:paraId="21479059" w14:textId="11004FDA" w:rsidR="00DD6970" w:rsidRDefault="004372C5" w:rsidP="00DD6970">
      <w:pPr>
        <w:bidi/>
        <w:spacing w:after="0" w:line="240" w:lineRule="auto"/>
        <w:rPr>
          <w:rFonts w:ascii="Simplified Arabic" w:eastAsia="Times New Roman" w:hAnsi="Simplified Arabic" w:cs="Simplified Arabic"/>
          <w:sz w:val="24"/>
          <w:szCs w:val="24"/>
          <w:rtl/>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54040E13" wp14:editId="3A9CCB5D">
            <wp:extent cx="2115185" cy="1355678"/>
            <wp:effectExtent l="0" t="0" r="0" b="0"/>
            <wp:docPr id="23" name="Picture 23" descr="Gulf Bridge International Goes Live | Telecom Ramb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ulf Bridge International Goes Live | Telecom Rambling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302" cy="1379467"/>
                    </a:xfrm>
                    <a:prstGeom prst="rect">
                      <a:avLst/>
                    </a:prstGeom>
                    <a:noFill/>
                    <a:ln>
                      <a:noFill/>
                    </a:ln>
                  </pic:spPr>
                </pic:pic>
              </a:graphicData>
            </a:graphic>
          </wp:inline>
        </w:drawing>
      </w:r>
    </w:p>
    <w:p w14:paraId="57274768" w14:textId="18EB3467" w:rsidR="004372C5" w:rsidRDefault="004372C5" w:rsidP="004372C5">
      <w:pPr>
        <w:bidi/>
        <w:spacing w:after="0" w:line="240" w:lineRule="auto"/>
        <w:rPr>
          <w:rFonts w:ascii="Simplified Arabic" w:eastAsia="Times New Roman" w:hAnsi="Simplified Arabic" w:cs="Simplified Arabic"/>
          <w:sz w:val="24"/>
          <w:szCs w:val="24"/>
          <w:rtl/>
          <w:lang w:eastAsia="en-GB" w:bidi="ar-SA"/>
        </w:rPr>
      </w:pPr>
    </w:p>
    <w:p w14:paraId="1246222C" w14:textId="77777777" w:rsidR="004372C5" w:rsidRPr="0025168A" w:rsidRDefault="004372C5" w:rsidP="004372C5">
      <w:pPr>
        <w:bidi/>
        <w:spacing w:after="0" w:line="240" w:lineRule="auto"/>
        <w:rPr>
          <w:rFonts w:ascii="Simplified Arabic" w:eastAsia="Times New Roman" w:hAnsi="Simplified Arabic" w:cs="Simplified Arabic"/>
          <w:sz w:val="24"/>
          <w:szCs w:val="24"/>
          <w:lang w:eastAsia="en-GB" w:bidi="ar-SA"/>
        </w:rPr>
      </w:pPr>
    </w:p>
    <w:p w14:paraId="517964D2" w14:textId="2ED8147B" w:rsidR="00DD6970" w:rsidRPr="0025168A" w:rsidRDefault="004372C5" w:rsidP="00DD6970">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lastRenderedPageBreak/>
        <w:drawing>
          <wp:inline distT="0" distB="0" distL="0" distR="0" wp14:anchorId="733A5AAB" wp14:editId="20B545E3">
            <wp:extent cx="2100580" cy="1382973"/>
            <wp:effectExtent l="0" t="0" r="0" b="8255"/>
            <wp:docPr id="24" name="Picture 24" descr="Reliance Jio Is Linking India To A New 100Gbps Undersea Cable To Expand The Country's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liance Jio Is Linking India To A New 100Gbps Undersea Cable To Expand The Country's Interne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4918" cy="1405580"/>
                    </a:xfrm>
                    <a:prstGeom prst="rect">
                      <a:avLst/>
                    </a:prstGeom>
                    <a:noFill/>
                    <a:ln>
                      <a:noFill/>
                    </a:ln>
                  </pic:spPr>
                </pic:pic>
              </a:graphicData>
            </a:graphic>
          </wp:inline>
        </w:drawing>
      </w:r>
    </w:p>
    <w:p w14:paraId="4FCB79B4" w14:textId="77777777" w:rsidR="004372C5" w:rsidRDefault="004372C5" w:rsidP="00DD6970">
      <w:pPr>
        <w:bidi/>
        <w:spacing w:before="100" w:beforeAutospacing="1" w:after="100" w:afterAutospacing="1" w:line="240" w:lineRule="auto"/>
        <w:rPr>
          <w:rFonts w:ascii="Simplified Arabic" w:eastAsia="Times New Roman" w:hAnsi="Simplified Arabic" w:cs="Simplified Arabic"/>
          <w:sz w:val="24"/>
          <w:szCs w:val="24"/>
          <w:rtl/>
          <w:lang w:eastAsia="en-GB" w:bidi="ar-SA"/>
        </w:rPr>
      </w:pPr>
    </w:p>
    <w:p w14:paraId="391DB8DC" w14:textId="32966C74" w:rsidR="00DD6970" w:rsidRPr="0025168A" w:rsidRDefault="00DD6970" w:rsidP="004372C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من أبرز الأنظمة ذات الصلة</w:t>
      </w:r>
      <w:r w:rsidRPr="0025168A">
        <w:rPr>
          <w:rFonts w:ascii="Simplified Arabic" w:eastAsia="Times New Roman" w:hAnsi="Simplified Arabic" w:cs="Simplified Arabic" w:hint="cs"/>
          <w:sz w:val="28"/>
          <w:szCs w:val="28"/>
          <w:lang w:eastAsia="en-GB" w:bidi="ar-SA"/>
        </w:rPr>
        <w:t>:</w:t>
      </w:r>
    </w:p>
    <w:p w14:paraId="4449B154" w14:textId="77777777" w:rsidR="00DD6970" w:rsidRPr="0025168A" w:rsidRDefault="00DD6970" w:rsidP="00DD6970">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AAE-1: </w:t>
      </w:r>
      <w:r w:rsidRPr="0025168A">
        <w:rPr>
          <w:rFonts w:ascii="Simplified Arabic" w:eastAsia="Times New Roman" w:hAnsi="Simplified Arabic" w:cs="Simplified Arabic" w:hint="cs"/>
          <w:sz w:val="28"/>
          <w:szCs w:val="28"/>
          <w:rtl/>
          <w:lang w:eastAsia="en-GB" w:bidi="ar-SA"/>
        </w:rPr>
        <w:t>يربط أجزاء من جنوب شرق آسيا بأوروبا، مع نقاط إنزال في الإمارات وعُمان وقطر والسعودية، ضمن شبكة أوسع</w:t>
      </w:r>
      <w:r w:rsidRPr="0025168A">
        <w:rPr>
          <w:rFonts w:ascii="Simplified Arabic" w:eastAsia="Times New Roman" w:hAnsi="Simplified Arabic" w:cs="Simplified Arabic" w:hint="cs"/>
          <w:sz w:val="28"/>
          <w:szCs w:val="28"/>
          <w:lang w:eastAsia="en-GB" w:bidi="ar-SA"/>
        </w:rPr>
        <w:t>.</w:t>
      </w:r>
    </w:p>
    <w:p w14:paraId="5A24C273" w14:textId="77777777" w:rsidR="00DD6970" w:rsidRPr="0025168A" w:rsidRDefault="00DD6970" w:rsidP="00DD6970">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FALCON: </w:t>
      </w:r>
      <w:r w:rsidRPr="0025168A">
        <w:rPr>
          <w:rFonts w:ascii="Simplified Arabic" w:eastAsia="Times New Roman" w:hAnsi="Simplified Arabic" w:cs="Simplified Arabic" w:hint="cs"/>
          <w:sz w:val="28"/>
          <w:szCs w:val="28"/>
          <w:rtl/>
          <w:lang w:eastAsia="en-GB" w:bidi="ar-SA"/>
        </w:rPr>
        <w:t>يربط الهند وسريلانكا بمناطق في الخليج، ويمتد إلى السودان ومصر</w:t>
      </w:r>
      <w:r w:rsidRPr="0025168A">
        <w:rPr>
          <w:rFonts w:ascii="Simplified Arabic" w:eastAsia="Times New Roman" w:hAnsi="Simplified Arabic" w:cs="Simplified Arabic" w:hint="cs"/>
          <w:sz w:val="28"/>
          <w:szCs w:val="28"/>
          <w:lang w:eastAsia="en-GB" w:bidi="ar-SA"/>
        </w:rPr>
        <w:t>.</w:t>
      </w:r>
    </w:p>
    <w:p w14:paraId="4F4494F0" w14:textId="2A84EA3A" w:rsidR="00DD6970" w:rsidRPr="0025168A" w:rsidRDefault="00DD6970" w:rsidP="00DD6970">
      <w:pPr>
        <w:numPr>
          <w:ilvl w:val="0"/>
          <w:numId w:val="3"/>
        </w:num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8"/>
          <w:szCs w:val="28"/>
          <w:lang w:eastAsia="en-GB" w:bidi="ar-SA"/>
        </w:rPr>
        <w:t xml:space="preserve">Gulf Bridge International (GBI): </w:t>
      </w:r>
      <w:r w:rsidRPr="0025168A">
        <w:rPr>
          <w:rFonts w:ascii="Simplified Arabic" w:eastAsia="Times New Roman" w:hAnsi="Simplified Arabic" w:cs="Simplified Arabic" w:hint="cs"/>
          <w:sz w:val="28"/>
          <w:szCs w:val="28"/>
          <w:rtl/>
          <w:lang w:eastAsia="en-GB" w:bidi="ar-SA"/>
        </w:rPr>
        <w:t>شبكة إقليمية تربط دولاً خليجية، بما فيها إيران، ببنية اتصالات دولية</w:t>
      </w:r>
      <w:r w:rsidRPr="0025168A">
        <w:rPr>
          <w:rFonts w:ascii="Simplified Arabic" w:eastAsia="Times New Roman" w:hAnsi="Simplified Arabic" w:cs="Simplified Arabic" w:hint="cs"/>
          <w:sz w:val="24"/>
          <w:szCs w:val="24"/>
          <w:lang w:eastAsia="en-GB" w:bidi="ar-SA"/>
        </w:rPr>
        <w:t xml:space="preserve">. </w:t>
      </w:r>
      <w:r w:rsidR="004372C5">
        <w:rPr>
          <w:rStyle w:val="FootnoteReference"/>
          <w:rFonts w:ascii="Simplified Arabic" w:eastAsia="Times New Roman" w:hAnsi="Simplified Arabic" w:cs="Simplified Arabic"/>
          <w:sz w:val="24"/>
          <w:szCs w:val="24"/>
          <w:lang w:eastAsia="en-GB" w:bidi="ar-SA"/>
        </w:rPr>
        <w:footnoteReference w:id="2"/>
      </w:r>
    </w:p>
    <w:p w14:paraId="5671DBE4" w14:textId="77777777" w:rsidR="00DD6970" w:rsidRPr="0025168A" w:rsidRDefault="00DD6970" w:rsidP="00DD697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هذه أمثلة على أنظمة رئيسية، وليست قائمة كاملة بالكابلات السبعة التي أشرتَ إليها</w:t>
      </w:r>
      <w:r w:rsidRPr="0025168A">
        <w:rPr>
          <w:rFonts w:ascii="Simplified Arabic" w:eastAsia="Times New Roman" w:hAnsi="Simplified Arabic" w:cs="Simplified Arabic" w:hint="cs"/>
          <w:sz w:val="28"/>
          <w:szCs w:val="28"/>
          <w:lang w:eastAsia="en-GB" w:bidi="ar-SA"/>
        </w:rPr>
        <w:t>.</w:t>
      </w:r>
    </w:p>
    <w:p w14:paraId="690D97A3" w14:textId="41C5B842" w:rsidR="00DD6970" w:rsidRPr="00B87611" w:rsidRDefault="00DD6970" w:rsidP="004372C5">
      <w:pPr>
        <w:pStyle w:val="ListParagraph"/>
        <w:numPr>
          <w:ilvl w:val="0"/>
          <w:numId w:val="10"/>
        </w:numPr>
        <w:bidi/>
        <w:spacing w:before="100" w:beforeAutospacing="1" w:after="100" w:afterAutospacing="1" w:line="240" w:lineRule="auto"/>
        <w:outlineLvl w:val="2"/>
        <w:rPr>
          <w:rFonts w:ascii="Simplified Arabic" w:eastAsia="Times New Roman" w:hAnsi="Simplified Arabic" w:cs="Simplified Arabic"/>
          <w:b/>
          <w:bCs/>
          <w:sz w:val="28"/>
          <w:szCs w:val="28"/>
          <w:rtl/>
          <w:lang w:eastAsia="en-GB" w:bidi="ar-SA"/>
        </w:rPr>
      </w:pPr>
      <w:r w:rsidRPr="00B87611">
        <w:rPr>
          <w:rFonts w:ascii="Simplified Arabic" w:eastAsia="Times New Roman" w:hAnsi="Simplified Arabic" w:cs="Simplified Arabic" w:hint="cs"/>
          <w:b/>
          <w:bCs/>
          <w:sz w:val="28"/>
          <w:szCs w:val="28"/>
          <w:rtl/>
          <w:lang w:eastAsia="en-GB" w:bidi="ar-SA"/>
        </w:rPr>
        <w:t>من يستفيد مباشرة؟</w:t>
      </w:r>
    </w:p>
    <w:tbl>
      <w:tblPr>
        <w:tblStyle w:val="TableGrid"/>
        <w:bidiVisual/>
        <w:tblW w:w="8272" w:type="dxa"/>
        <w:tblInd w:w="744" w:type="dxa"/>
        <w:tblLook w:val="04A0" w:firstRow="1" w:lastRow="0" w:firstColumn="1" w:lastColumn="0" w:noHBand="0" w:noVBand="1"/>
      </w:tblPr>
      <w:tblGrid>
        <w:gridCol w:w="1780"/>
        <w:gridCol w:w="6492"/>
      </w:tblGrid>
      <w:tr w:rsidR="00667C2D" w:rsidRPr="00B87611" w14:paraId="62A89F0E" w14:textId="77777777" w:rsidTr="00667C2D">
        <w:tc>
          <w:tcPr>
            <w:tcW w:w="1780" w:type="dxa"/>
            <w:vAlign w:val="center"/>
          </w:tcPr>
          <w:p w14:paraId="668EFF93" w14:textId="315E9791"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b/>
                <w:bCs/>
                <w:sz w:val="24"/>
                <w:szCs w:val="24"/>
                <w:rtl/>
                <w:lang w:eastAsia="en-GB" w:bidi="ar-SA"/>
              </w:rPr>
              <w:t>الدولة أو المجموعة</w:t>
            </w:r>
          </w:p>
        </w:tc>
        <w:tc>
          <w:tcPr>
            <w:tcW w:w="6492" w:type="dxa"/>
            <w:vAlign w:val="center"/>
          </w:tcPr>
          <w:p w14:paraId="01B7CEDC" w14:textId="42A1AC1D"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b/>
                <w:bCs/>
                <w:sz w:val="24"/>
                <w:szCs w:val="24"/>
                <w:rtl/>
                <w:lang w:eastAsia="en-GB" w:bidi="ar-SA"/>
              </w:rPr>
              <w:t>طبيعة الاستفادة</w:t>
            </w:r>
          </w:p>
        </w:tc>
      </w:tr>
      <w:tr w:rsidR="00667C2D" w:rsidRPr="00B87611" w14:paraId="2267A9BE" w14:textId="77777777" w:rsidTr="00667C2D">
        <w:tc>
          <w:tcPr>
            <w:tcW w:w="1780" w:type="dxa"/>
            <w:vAlign w:val="center"/>
          </w:tcPr>
          <w:p w14:paraId="02A1D74C" w14:textId="14E9669A"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الإمارات</w:t>
            </w:r>
          </w:p>
        </w:tc>
        <w:tc>
          <w:tcPr>
            <w:tcW w:w="6492" w:type="dxa"/>
            <w:vAlign w:val="center"/>
          </w:tcPr>
          <w:p w14:paraId="01E34791" w14:textId="4F54B724"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اتصال دولي لخدمات الإنترنت والاتصالات ومراكز البيانات والحوسبة السحابية والذكاء الاصطناعي</w:t>
            </w:r>
            <w:r w:rsidRPr="0025168A">
              <w:rPr>
                <w:rFonts w:ascii="Simplified Arabic" w:eastAsia="Times New Roman" w:hAnsi="Simplified Arabic" w:cs="Simplified Arabic" w:hint="cs"/>
                <w:sz w:val="24"/>
                <w:szCs w:val="24"/>
                <w:lang w:eastAsia="en-GB" w:bidi="ar-SA"/>
              </w:rPr>
              <w:t>.</w:t>
            </w:r>
          </w:p>
        </w:tc>
      </w:tr>
      <w:tr w:rsidR="00667C2D" w:rsidRPr="00B87611" w14:paraId="17B3AD51" w14:textId="77777777" w:rsidTr="00667C2D">
        <w:tc>
          <w:tcPr>
            <w:tcW w:w="1780" w:type="dxa"/>
            <w:vAlign w:val="center"/>
          </w:tcPr>
          <w:p w14:paraId="7A6F1A07" w14:textId="5911DC03"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قطر</w:t>
            </w:r>
          </w:p>
        </w:tc>
        <w:tc>
          <w:tcPr>
            <w:tcW w:w="6492" w:type="dxa"/>
            <w:vAlign w:val="center"/>
          </w:tcPr>
          <w:p w14:paraId="53B1B841" w14:textId="0002BB6C"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ربط الخدمات الرقمية والمالية والاتصالات الدولية، مع أهمية الاتصال بمراكز البيانات والخدمات السحابية</w:t>
            </w:r>
            <w:r w:rsidRPr="0025168A">
              <w:rPr>
                <w:rFonts w:ascii="Simplified Arabic" w:eastAsia="Times New Roman" w:hAnsi="Simplified Arabic" w:cs="Simplified Arabic" w:hint="cs"/>
                <w:sz w:val="24"/>
                <w:szCs w:val="24"/>
                <w:lang w:eastAsia="en-GB" w:bidi="ar-SA"/>
              </w:rPr>
              <w:t>.</w:t>
            </w:r>
          </w:p>
        </w:tc>
      </w:tr>
      <w:tr w:rsidR="00667C2D" w:rsidRPr="00B87611" w14:paraId="61CBB555" w14:textId="77777777" w:rsidTr="00667C2D">
        <w:tc>
          <w:tcPr>
            <w:tcW w:w="1780" w:type="dxa"/>
            <w:vAlign w:val="center"/>
          </w:tcPr>
          <w:p w14:paraId="119061B0" w14:textId="1D325687"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البحرين</w:t>
            </w:r>
          </w:p>
        </w:tc>
        <w:tc>
          <w:tcPr>
            <w:tcW w:w="6492" w:type="dxa"/>
            <w:vAlign w:val="center"/>
          </w:tcPr>
          <w:p w14:paraId="7FA5144B" w14:textId="03DCBB76"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اتصال إقليمي ودولي يدعم قطاع الاتصالات والخدمات المالية</w:t>
            </w:r>
            <w:r w:rsidRPr="0025168A">
              <w:rPr>
                <w:rFonts w:ascii="Simplified Arabic" w:eastAsia="Times New Roman" w:hAnsi="Simplified Arabic" w:cs="Simplified Arabic" w:hint="cs"/>
                <w:sz w:val="24"/>
                <w:szCs w:val="24"/>
                <w:lang w:eastAsia="en-GB" w:bidi="ar-SA"/>
              </w:rPr>
              <w:t>.</w:t>
            </w:r>
          </w:p>
        </w:tc>
      </w:tr>
      <w:tr w:rsidR="00667C2D" w:rsidRPr="00B87611" w14:paraId="1413F07C" w14:textId="77777777" w:rsidTr="00667C2D">
        <w:tc>
          <w:tcPr>
            <w:tcW w:w="1780" w:type="dxa"/>
            <w:vAlign w:val="center"/>
          </w:tcPr>
          <w:p w14:paraId="066760B1" w14:textId="2F2E410D"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السعودية</w:t>
            </w:r>
          </w:p>
        </w:tc>
        <w:tc>
          <w:tcPr>
            <w:tcW w:w="6492" w:type="dxa"/>
            <w:vAlign w:val="center"/>
          </w:tcPr>
          <w:p w14:paraId="0DE566C6" w14:textId="46104B33"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نقل البيانات بين شبكاتها والأسواق الدولية، مع وجود مسارات بديلة خارج المضيق</w:t>
            </w:r>
            <w:r w:rsidRPr="0025168A">
              <w:rPr>
                <w:rFonts w:ascii="Simplified Arabic" w:eastAsia="Times New Roman" w:hAnsi="Simplified Arabic" w:cs="Simplified Arabic" w:hint="cs"/>
                <w:sz w:val="24"/>
                <w:szCs w:val="24"/>
                <w:lang w:eastAsia="en-GB" w:bidi="ar-SA"/>
              </w:rPr>
              <w:t>.</w:t>
            </w:r>
          </w:p>
        </w:tc>
      </w:tr>
      <w:tr w:rsidR="00667C2D" w:rsidRPr="00B87611" w14:paraId="320C6D8E" w14:textId="77777777" w:rsidTr="00667C2D">
        <w:tc>
          <w:tcPr>
            <w:tcW w:w="1780" w:type="dxa"/>
            <w:vAlign w:val="center"/>
          </w:tcPr>
          <w:p w14:paraId="446EF304" w14:textId="1C82588E"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عُمان</w:t>
            </w:r>
          </w:p>
        </w:tc>
        <w:tc>
          <w:tcPr>
            <w:tcW w:w="6492" w:type="dxa"/>
            <w:vAlign w:val="center"/>
          </w:tcPr>
          <w:p w14:paraId="25FCDE50" w14:textId="7A21C713"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الاستفادة من موقعها على بحر العرب ومن نقاط إنزال الكابلات، بما يتيح بعض خيارات الربط خارج الخليج</w:t>
            </w:r>
            <w:r w:rsidRPr="0025168A">
              <w:rPr>
                <w:rFonts w:ascii="Simplified Arabic" w:eastAsia="Times New Roman" w:hAnsi="Simplified Arabic" w:cs="Simplified Arabic" w:hint="cs"/>
                <w:sz w:val="24"/>
                <w:szCs w:val="24"/>
                <w:lang w:eastAsia="en-GB" w:bidi="ar-SA"/>
              </w:rPr>
              <w:t>.</w:t>
            </w:r>
          </w:p>
        </w:tc>
      </w:tr>
      <w:tr w:rsidR="00667C2D" w:rsidRPr="00B87611" w14:paraId="3852D08C" w14:textId="77777777" w:rsidTr="00667C2D">
        <w:tc>
          <w:tcPr>
            <w:tcW w:w="1780" w:type="dxa"/>
            <w:vAlign w:val="center"/>
          </w:tcPr>
          <w:p w14:paraId="78A6747F" w14:textId="5C174DC5"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sz w:val="24"/>
                <w:szCs w:val="24"/>
                <w:rtl/>
                <w:lang w:eastAsia="en-GB" w:bidi="ar-SA"/>
              </w:rPr>
            </w:pPr>
            <w:r w:rsidRPr="0025168A">
              <w:rPr>
                <w:rFonts w:ascii="Simplified Arabic" w:eastAsia="Times New Roman" w:hAnsi="Simplified Arabic" w:cs="Simplified Arabic" w:hint="cs"/>
                <w:sz w:val="24"/>
                <w:szCs w:val="24"/>
                <w:rtl/>
                <w:lang w:eastAsia="en-GB" w:bidi="ar-SA"/>
              </w:rPr>
              <w:t>العراق</w:t>
            </w:r>
          </w:p>
        </w:tc>
        <w:tc>
          <w:tcPr>
            <w:tcW w:w="6492" w:type="dxa"/>
            <w:vAlign w:val="center"/>
          </w:tcPr>
          <w:p w14:paraId="46475429" w14:textId="7CDF2C0B"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الاستفادة من شبكات الربط الإقليمية والدولية، مع تعرض بعض المسارات التي تخدمه لمخاطر الاختناق في الخليج</w:t>
            </w:r>
            <w:r w:rsidRPr="0025168A">
              <w:rPr>
                <w:rFonts w:ascii="Simplified Arabic" w:eastAsia="Times New Roman" w:hAnsi="Simplified Arabic" w:cs="Simplified Arabic" w:hint="cs"/>
                <w:sz w:val="24"/>
                <w:szCs w:val="24"/>
                <w:lang w:eastAsia="en-GB" w:bidi="ar-SA"/>
              </w:rPr>
              <w:t>.</w:t>
            </w:r>
          </w:p>
        </w:tc>
      </w:tr>
      <w:tr w:rsidR="00667C2D" w:rsidRPr="00B87611" w14:paraId="6BB1FA9E" w14:textId="77777777" w:rsidTr="00667C2D">
        <w:tc>
          <w:tcPr>
            <w:tcW w:w="1780" w:type="dxa"/>
            <w:vAlign w:val="center"/>
          </w:tcPr>
          <w:p w14:paraId="04901AED" w14:textId="25E872DE"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sz w:val="24"/>
                <w:szCs w:val="24"/>
                <w:rtl/>
                <w:lang w:eastAsia="en-GB" w:bidi="ar-SA"/>
              </w:rPr>
            </w:pPr>
            <w:r w:rsidRPr="0025168A">
              <w:rPr>
                <w:rFonts w:ascii="Simplified Arabic" w:eastAsia="Times New Roman" w:hAnsi="Simplified Arabic" w:cs="Simplified Arabic" w:hint="cs"/>
                <w:sz w:val="24"/>
                <w:szCs w:val="24"/>
                <w:rtl/>
                <w:lang w:eastAsia="en-GB" w:bidi="ar-SA"/>
              </w:rPr>
              <w:t>إيران</w:t>
            </w:r>
          </w:p>
        </w:tc>
        <w:tc>
          <w:tcPr>
            <w:tcW w:w="6492" w:type="dxa"/>
            <w:vAlign w:val="center"/>
          </w:tcPr>
          <w:p w14:paraId="48129D96" w14:textId="18A9A3D9" w:rsidR="00667C2D" w:rsidRPr="00B87611" w:rsidRDefault="00667C2D" w:rsidP="00667C2D">
            <w:pPr>
              <w:pStyle w:val="ListParagraph"/>
              <w:bidi/>
              <w:spacing w:before="100" w:beforeAutospacing="1" w:after="100" w:afterAutospacing="1"/>
              <w:ind w:left="0"/>
              <w:outlineLvl w:val="2"/>
              <w:rPr>
                <w:rFonts w:ascii="Simplified Arabic" w:eastAsia="Times New Roman" w:hAnsi="Simplified Arabic" w:cs="Simplified Arabic"/>
                <w:b/>
                <w:bCs/>
                <w:sz w:val="24"/>
                <w:szCs w:val="24"/>
                <w:rtl/>
                <w:lang w:eastAsia="en-GB" w:bidi="ar-SA"/>
              </w:rPr>
            </w:pPr>
            <w:r w:rsidRPr="0025168A">
              <w:rPr>
                <w:rFonts w:ascii="Simplified Arabic" w:eastAsia="Times New Roman" w:hAnsi="Simplified Arabic" w:cs="Simplified Arabic" w:hint="cs"/>
                <w:sz w:val="24"/>
                <w:szCs w:val="24"/>
                <w:rtl/>
                <w:lang w:eastAsia="en-GB" w:bidi="ar-SA"/>
              </w:rPr>
              <w:t>الاستفادة من الربط الدولي، فضلاً عن موقعها الجغرافي الذي يمنحها أهمية في حسابات أمن البنية التحتية البحرية</w:t>
            </w:r>
            <w:r w:rsidRPr="0025168A">
              <w:rPr>
                <w:rFonts w:ascii="Simplified Arabic" w:eastAsia="Times New Roman" w:hAnsi="Simplified Arabic" w:cs="Simplified Arabic" w:hint="cs"/>
                <w:sz w:val="24"/>
                <w:szCs w:val="24"/>
                <w:lang w:eastAsia="en-GB" w:bidi="ar-SA"/>
              </w:rPr>
              <w:t>.</w:t>
            </w:r>
          </w:p>
        </w:tc>
      </w:tr>
    </w:tbl>
    <w:p w14:paraId="15C85731" w14:textId="77777777" w:rsidR="004372C5" w:rsidRPr="00B87611" w:rsidRDefault="004372C5" w:rsidP="004372C5">
      <w:pPr>
        <w:pStyle w:val="ListParagraph"/>
        <w:bidi/>
        <w:spacing w:before="100" w:beforeAutospacing="1" w:after="100" w:afterAutospacing="1" w:line="240" w:lineRule="auto"/>
        <w:ind w:left="744"/>
        <w:outlineLvl w:val="2"/>
        <w:rPr>
          <w:rFonts w:ascii="Simplified Arabic" w:eastAsia="Times New Roman" w:hAnsi="Simplified Arabic" w:cs="Simplified Arabic"/>
          <w:b/>
          <w:bCs/>
          <w:sz w:val="28"/>
          <w:szCs w:val="28"/>
          <w:lang w:eastAsia="en-GB" w:bidi="ar-SA"/>
        </w:rPr>
      </w:pPr>
    </w:p>
    <w:p w14:paraId="0741D051" w14:textId="77777777" w:rsidR="00DD6970" w:rsidRPr="0025168A" w:rsidRDefault="00DD6970" w:rsidP="00DD697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أما الهند وسريلانكا ومراكز الاتصال في جنوب شرق آسيا، فتستفيد من هذه الشبكات بوصفها أجزاء من مسارات الاتصال الأوسع بين آسيا والخليج وأوروبا، وليس بالضرورة لأنها تعتمد حصراً على مضيق هرمز</w:t>
      </w:r>
      <w:r w:rsidRPr="0025168A">
        <w:rPr>
          <w:rFonts w:ascii="Simplified Arabic" w:eastAsia="Times New Roman" w:hAnsi="Simplified Arabic" w:cs="Simplified Arabic" w:hint="cs"/>
          <w:sz w:val="28"/>
          <w:szCs w:val="28"/>
          <w:lang w:eastAsia="en-GB" w:bidi="ar-SA"/>
        </w:rPr>
        <w:t>.</w:t>
      </w:r>
    </w:p>
    <w:p w14:paraId="02E1658F" w14:textId="01EFCA87" w:rsidR="00DD6970" w:rsidRPr="0025168A" w:rsidRDefault="00667C2D" w:rsidP="00DD697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DD6970" w:rsidRPr="0025168A">
        <w:rPr>
          <w:rFonts w:ascii="Simplified Arabic" w:eastAsia="Times New Roman" w:hAnsi="Simplified Arabic" w:cs="Simplified Arabic" w:hint="cs"/>
          <w:b/>
          <w:bCs/>
          <w:sz w:val="27"/>
          <w:szCs w:val="27"/>
          <w:lang w:eastAsia="en-GB" w:bidi="ar-SA"/>
        </w:rPr>
        <w:t xml:space="preserve"> </w:t>
      </w:r>
      <w:r w:rsidR="00DD6970" w:rsidRPr="0025168A">
        <w:rPr>
          <w:rFonts w:ascii="Simplified Arabic" w:eastAsia="Times New Roman" w:hAnsi="Simplified Arabic" w:cs="Simplified Arabic" w:hint="cs"/>
          <w:b/>
          <w:bCs/>
          <w:sz w:val="27"/>
          <w:szCs w:val="27"/>
          <w:rtl/>
          <w:lang w:eastAsia="en-GB" w:bidi="ar-SA"/>
        </w:rPr>
        <w:t>من يتأثر إذا تعطلت الكابلات؟</w:t>
      </w:r>
    </w:p>
    <w:p w14:paraId="1C01BFEC" w14:textId="77777777" w:rsidR="00DD6970" w:rsidRPr="0025168A" w:rsidRDefault="00DD6970" w:rsidP="00DD697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يمكن ترتيب التأثر هنا بحسب نوع الاعتماد على المسارات، لا بحسب ترتيب الدول في الأهمية</w:t>
      </w:r>
      <w:r w:rsidRPr="0025168A">
        <w:rPr>
          <w:rFonts w:ascii="Simplified Arabic" w:eastAsia="Times New Roman" w:hAnsi="Simplified Arabic" w:cs="Simplified Arabic" w:hint="cs"/>
          <w:sz w:val="28"/>
          <w:szCs w:val="28"/>
          <w:lang w:eastAsia="en-GB" w:bidi="ar-SA"/>
        </w:rPr>
        <w:t>:</w:t>
      </w:r>
    </w:p>
    <w:p w14:paraId="0A2C7138" w14:textId="77777777" w:rsidR="00DD6970" w:rsidRPr="0025168A" w:rsidRDefault="00DD6970" w:rsidP="00DD697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الإمارات وقطر والبحرين</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قد تواجه ضغطاً مباشراً على سعات الاتصال الدولي، وعلى الخدمات السحابية والمالية ومراكز البيانات، إذا تزامن تعطل عدة مسارات مع محدودية البدائل</w:t>
      </w:r>
      <w:r w:rsidRPr="0025168A">
        <w:rPr>
          <w:rFonts w:ascii="Simplified Arabic" w:eastAsia="Times New Roman" w:hAnsi="Simplified Arabic" w:cs="Simplified Arabic" w:hint="cs"/>
          <w:sz w:val="28"/>
          <w:szCs w:val="28"/>
          <w:lang w:eastAsia="en-GB" w:bidi="ar-SA"/>
        </w:rPr>
        <w:t>.</w:t>
      </w:r>
    </w:p>
    <w:p w14:paraId="66002977" w14:textId="77777777" w:rsidR="00DD6970" w:rsidRPr="0025168A" w:rsidRDefault="00DD6970" w:rsidP="00DD697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العراق</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قد يتأثر إذا تعطلت المسارات التي يعتمد عليها للاتصال الخارجي، خصوصاً إذا تزامن ذلك مع تعطل بدائل الربط البرية</w:t>
      </w:r>
      <w:r w:rsidRPr="0025168A">
        <w:rPr>
          <w:rFonts w:ascii="Simplified Arabic" w:eastAsia="Times New Roman" w:hAnsi="Simplified Arabic" w:cs="Simplified Arabic" w:hint="cs"/>
          <w:sz w:val="28"/>
          <w:szCs w:val="28"/>
          <w:lang w:eastAsia="en-GB" w:bidi="ar-SA"/>
        </w:rPr>
        <w:t>.</w:t>
      </w:r>
    </w:p>
    <w:p w14:paraId="2F4395F2" w14:textId="77777777" w:rsidR="00DD6970" w:rsidRPr="0025168A" w:rsidRDefault="00DD6970" w:rsidP="00DD697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السعودية وعُمان</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قد تتمتعان بمرونة أكبر في بعض الحالات بفضل المسارات البديلة، لكن ذلك لا يعني أنهما محصنتان من الاضطراب</w:t>
      </w:r>
      <w:r w:rsidRPr="0025168A">
        <w:rPr>
          <w:rFonts w:ascii="Simplified Arabic" w:eastAsia="Times New Roman" w:hAnsi="Simplified Arabic" w:cs="Simplified Arabic" w:hint="cs"/>
          <w:sz w:val="28"/>
          <w:szCs w:val="28"/>
          <w:lang w:eastAsia="en-GB" w:bidi="ar-SA"/>
        </w:rPr>
        <w:t>.</w:t>
      </w:r>
    </w:p>
    <w:p w14:paraId="4EDC24FA" w14:textId="77777777" w:rsidR="00DD6970" w:rsidRPr="0025168A" w:rsidRDefault="00DD6970" w:rsidP="00DD697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إيران</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قد تتضرر شبكاتها واتصالاتها الدولية أيضاً؛ فأي ضغط على الكابلات لا يضر خصومها وحدهم، بل قد يضر الدولة التي يقع المسار قرب مياهها أو ضمنها</w:t>
      </w:r>
      <w:r w:rsidRPr="0025168A">
        <w:rPr>
          <w:rFonts w:ascii="Simplified Arabic" w:eastAsia="Times New Roman" w:hAnsi="Simplified Arabic" w:cs="Simplified Arabic" w:hint="cs"/>
          <w:sz w:val="28"/>
          <w:szCs w:val="28"/>
          <w:lang w:eastAsia="en-GB" w:bidi="ar-SA"/>
        </w:rPr>
        <w:t>.</w:t>
      </w:r>
    </w:p>
    <w:p w14:paraId="6E837045" w14:textId="1A184F6B" w:rsidR="00DD6970" w:rsidRPr="0025168A" w:rsidRDefault="00DD6970" w:rsidP="00DD697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وتشير التغطية المتخصصة إلى أن أثر التعطل يتفاوت بين مشغّل وآخر بحسب تنوع مساراته وسعة البدائل المتاحة له</w:t>
      </w:r>
      <w:r w:rsidRPr="0025168A">
        <w:rPr>
          <w:rFonts w:ascii="Simplified Arabic" w:eastAsia="Times New Roman" w:hAnsi="Simplified Arabic" w:cs="Simplified Arabic" w:hint="cs"/>
          <w:sz w:val="28"/>
          <w:szCs w:val="28"/>
          <w:lang w:eastAsia="en-GB" w:bidi="ar-SA"/>
        </w:rPr>
        <w:t xml:space="preserve">. </w:t>
      </w:r>
      <w:r w:rsidR="00667C2D" w:rsidRPr="00B87611">
        <w:rPr>
          <w:rStyle w:val="FootnoteReference"/>
          <w:rFonts w:ascii="Simplified Arabic" w:eastAsia="Times New Roman" w:hAnsi="Simplified Arabic" w:cs="Simplified Arabic"/>
          <w:sz w:val="28"/>
          <w:szCs w:val="28"/>
          <w:lang w:eastAsia="en-GB" w:bidi="ar-SA"/>
        </w:rPr>
        <w:footnoteReference w:id="3"/>
      </w:r>
    </w:p>
    <w:p w14:paraId="41FE70D4" w14:textId="3A96699C" w:rsidR="00DD6970" w:rsidRPr="00B87611" w:rsidRDefault="00DD6970" w:rsidP="00667C2D">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25168A">
        <w:rPr>
          <w:rFonts w:ascii="Simplified Arabic" w:eastAsia="Times New Roman" w:hAnsi="Simplified Arabic" w:cs="Simplified Arabic" w:hint="cs"/>
          <w:sz w:val="28"/>
          <w:szCs w:val="28"/>
          <w:rtl/>
          <w:lang w:eastAsia="en-GB" w:bidi="ar-SA"/>
        </w:rPr>
        <w:t>الاستنتاج الخاص بهرمز</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القيمة الاستراتيجية لا تكمن فقط في القدرة على إتلاف كابل، بل في إمكانية خلق حالة عدم يقين بشأن استمرارية الاتصال، ورفع تكاليف التأمين والإصلاح، وتعطيل خطط الاستثمار الرقمي. وقد تتضرر دول الخليج وإيران معاً، وإن بدرجات مختلفة</w:t>
      </w:r>
      <w:r w:rsidRPr="0025168A">
        <w:rPr>
          <w:rFonts w:ascii="Simplified Arabic" w:eastAsia="Times New Roman" w:hAnsi="Simplified Arabic" w:cs="Simplified Arabic" w:hint="cs"/>
          <w:sz w:val="28"/>
          <w:szCs w:val="28"/>
          <w:lang w:eastAsia="en-GB" w:bidi="ar-SA"/>
        </w:rPr>
        <w:t>.</w:t>
      </w:r>
    </w:p>
    <w:p w14:paraId="375E64D5" w14:textId="2AD3681B" w:rsidR="00667C2D" w:rsidRPr="0025168A" w:rsidRDefault="00667C2D" w:rsidP="00667C2D">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B87611">
        <w:rPr>
          <w:rFonts w:ascii="Simplified Arabic" w:eastAsia="Times New Roman" w:hAnsi="Simplified Arabic" w:cs="Simplified Arabic" w:hint="cs"/>
          <w:b/>
          <w:bCs/>
          <w:sz w:val="28"/>
          <w:szCs w:val="28"/>
          <w:rtl/>
          <w:lang w:eastAsia="en-GB" w:bidi="ar-SA"/>
        </w:rPr>
        <w:t>من الناحية العسكرية تحجب إيران اتصالاتها الداخلية تلقائيا عن التجسس الأمريكي وتحرم الجيوش المعادية من كمية كبيرة من السحب البيانية المرتبطة بالذكاء الإصطناعي مع أن سعة البديل الفضائي لا يؤمن كافة إحتياجات الجيوش</w:t>
      </w:r>
      <w:r w:rsidR="00B87611" w:rsidRPr="00B87611">
        <w:rPr>
          <w:rFonts w:ascii="Simplified Arabic" w:eastAsia="Times New Roman" w:hAnsi="Simplified Arabic" w:cs="Simplified Arabic" w:hint="cs"/>
          <w:b/>
          <w:bCs/>
          <w:sz w:val="28"/>
          <w:szCs w:val="28"/>
          <w:rtl/>
          <w:lang w:eastAsia="en-GB" w:bidi="ar-SA"/>
        </w:rPr>
        <w:t>.</w:t>
      </w:r>
    </w:p>
    <w:p w14:paraId="5C5BAA2A" w14:textId="77777777"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ثانياً: باب المندب — البعد العابر للأقاليم</w:t>
      </w:r>
    </w:p>
    <w:p w14:paraId="439BF40F"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تختلف الأهمية الجيوستراتيجية لباب المندب عن هرمز من حيث نطاق التأثير المحتمل. فالبحر الأحمر يمثل ممراً رئيسياً للكابلات التي تصل آسيا بأوروبا عبر الشرق الأوسط ومصر والبحر المتوسط. وتشير تقديرات شركة</w:t>
      </w:r>
      <w:r w:rsidRPr="0025168A">
        <w:rPr>
          <w:rFonts w:ascii="Simplified Arabic" w:eastAsia="Times New Roman" w:hAnsi="Simplified Arabic" w:cs="Simplified Arabic" w:hint="cs"/>
          <w:sz w:val="28"/>
          <w:szCs w:val="28"/>
          <w:lang w:eastAsia="en-GB" w:bidi="ar-SA"/>
        </w:rPr>
        <w:t xml:space="preserve"> </w:t>
      </w:r>
      <w:proofErr w:type="spellStart"/>
      <w:r w:rsidRPr="0025168A">
        <w:rPr>
          <w:rFonts w:ascii="Simplified Arabic" w:eastAsia="Times New Roman" w:hAnsi="Simplified Arabic" w:cs="Simplified Arabic" w:hint="cs"/>
          <w:sz w:val="28"/>
          <w:szCs w:val="28"/>
          <w:lang w:eastAsia="en-GB" w:bidi="ar-SA"/>
        </w:rPr>
        <w:t>TeleGeography</w:t>
      </w:r>
      <w:proofErr w:type="spellEnd"/>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إلى أن أكثر من 90% من سعة الاتصال بين أوروبا وآسيا تمر عبر كابلات البحر الأحمر</w:t>
      </w:r>
      <w:r w:rsidRPr="0025168A">
        <w:rPr>
          <w:rFonts w:ascii="Simplified Arabic" w:eastAsia="Times New Roman" w:hAnsi="Simplified Arabic" w:cs="Simplified Arabic" w:hint="cs"/>
          <w:sz w:val="28"/>
          <w:szCs w:val="28"/>
          <w:lang w:eastAsia="en-GB" w:bidi="ar-SA"/>
        </w:rPr>
        <w:t>.</w:t>
      </w:r>
    </w:p>
    <w:p w14:paraId="50EEC561"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وتمنح هذه الكثافة الممر أهمية تتجاوز الدول الساحلية. فالهند ودول الخليج وأجزاء من شرق أفريقيا تعتمد على شبكات تمر عبر البحر الأحمر للوصول إلى أوروبا، فيما ترتبط مصالح اقتصادية أوروبية وآسيوية باستمرارية تدفق البيانات عبر هذه الشبكات</w:t>
      </w:r>
      <w:r w:rsidRPr="0025168A">
        <w:rPr>
          <w:rFonts w:ascii="Simplified Arabic" w:eastAsia="Times New Roman" w:hAnsi="Simplified Arabic" w:cs="Simplified Arabic" w:hint="cs"/>
          <w:sz w:val="28"/>
          <w:szCs w:val="28"/>
          <w:lang w:eastAsia="en-GB" w:bidi="ar-SA"/>
        </w:rPr>
        <w:t>.</w:t>
      </w:r>
    </w:p>
    <w:p w14:paraId="73170396"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وقد أظهرت حوادث انقطاع الكابلات في البحر الأحمر خلال عامي 2024 و2025 أن الضرر يمكن أن يمتد إلى دول متعددة في آسيا والشرق الأوسط وأفريقيا. كما بينت هذه الحوادث أن إعادة توجيه حركة البيانات عبر مسارات أخرى تساعد على تجنب الانقطاع الشامل، لكنها لا تلغي احتمال التباطؤ أو ارتفاع الكلفة، خصوصاً عندما تتعطل عدة كابلات أو تتراجع السعة الاحتياطية</w:t>
      </w:r>
      <w:r w:rsidRPr="0025168A">
        <w:rPr>
          <w:rFonts w:ascii="Simplified Arabic" w:eastAsia="Times New Roman" w:hAnsi="Simplified Arabic" w:cs="Simplified Arabic" w:hint="cs"/>
          <w:sz w:val="28"/>
          <w:szCs w:val="28"/>
          <w:lang w:eastAsia="en-GB" w:bidi="ar-SA"/>
        </w:rPr>
        <w:t>.</w:t>
      </w:r>
    </w:p>
    <w:p w14:paraId="54F17A2B"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وتبرز هنا أهمية مصر، بوصفها نقطة ربط بين البحر الأحمر والبحر المتوسط، وجيبوتي بوصفها مركزاً للاتصال البحري في القرن الأفريقي، إلى جانب السعودية ودول الخليج والهند. فهذه الدول لا تتساوى في حجم اعتمادها على الكابلات، لكنها تتأثر بدرجات مختلفة بأي اضطراب يصيب الشبكة الإقليمية</w:t>
      </w:r>
      <w:r w:rsidRPr="0025168A">
        <w:rPr>
          <w:rFonts w:ascii="Simplified Arabic" w:eastAsia="Times New Roman" w:hAnsi="Simplified Arabic" w:cs="Simplified Arabic" w:hint="cs"/>
          <w:sz w:val="28"/>
          <w:szCs w:val="28"/>
          <w:lang w:eastAsia="en-GB" w:bidi="ar-SA"/>
        </w:rPr>
        <w:t>.</w:t>
      </w:r>
    </w:p>
    <w:p w14:paraId="4EE89405"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أما اليمن، فإن موقعه على باب المندب يمنحه أهمية جغرافية في معادلة أمن الاتصالات البحرية، لكنه لا يمنح أي طرف موجود على ساحله سيطرة تلقائية على الكابلات أو القدرة على تعطيل الاتصال الدولي بمفرده. فالتأثير الفعلي يتوقف على طبيعة التهديد، وحالة الشبكة، وقدرة المشغلين على التحويل إلى مسارات بديلة</w:t>
      </w:r>
      <w:r w:rsidRPr="0025168A">
        <w:rPr>
          <w:rFonts w:ascii="Simplified Arabic" w:eastAsia="Times New Roman" w:hAnsi="Simplified Arabic" w:cs="Simplified Arabic" w:hint="cs"/>
          <w:sz w:val="28"/>
          <w:szCs w:val="28"/>
          <w:lang w:eastAsia="en-GB" w:bidi="ar-SA"/>
        </w:rPr>
        <w:t>.</w:t>
      </w:r>
    </w:p>
    <w:p w14:paraId="4B8359D5" w14:textId="4A03325C"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من يستفيد ومن يتضرر؟</w:t>
      </w:r>
    </w:p>
    <w:p w14:paraId="091A2E4D"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لا ينحصر المستفيد من سلامة الكابلات في الدول التي تمر الشبكات بمحاذاة سواحلها؛ بل يشمل جميع الدول والشركات التي تعتمد عليها في الاتصالات والتجارة والتمويل والخدمات الرقمية. وفي المقابل، قد تتضرر الدول الساحلية نفسها إذا تعطلت الكابلات التي تخدمها، حتى عندما لا تكون طرفاً مباشراً في الصراع</w:t>
      </w:r>
      <w:r w:rsidRPr="0025168A">
        <w:rPr>
          <w:rFonts w:ascii="Simplified Arabic" w:eastAsia="Times New Roman" w:hAnsi="Simplified Arabic" w:cs="Simplified Arabic" w:hint="cs"/>
          <w:sz w:val="28"/>
          <w:szCs w:val="28"/>
          <w:lang w:eastAsia="en-GB" w:bidi="ar-SA"/>
        </w:rPr>
        <w:t>.</w:t>
      </w:r>
    </w:p>
    <w:p w14:paraId="4C6F055B"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 xml:space="preserve">وتكشف هذه الحقيقة عن مفارقة استراتيجية: قد يمنح الموقع الجغرافي دولة ما قدرة على التأثير في حسابات أمن البنية التحتية، لكنه يجعلها في الوقت نفسه عرضة لتداعيات اضطرابها. فالدول التي </w:t>
      </w:r>
      <w:r w:rsidRPr="0025168A">
        <w:rPr>
          <w:rFonts w:ascii="Simplified Arabic" w:eastAsia="Times New Roman" w:hAnsi="Simplified Arabic" w:cs="Simplified Arabic" w:hint="cs"/>
          <w:sz w:val="28"/>
          <w:szCs w:val="28"/>
          <w:rtl/>
          <w:lang w:eastAsia="en-GB" w:bidi="ar-SA"/>
        </w:rPr>
        <w:lastRenderedPageBreak/>
        <w:t>تستضيف مراكز بيانات أو تعتمد اقتصاداتها على الخدمات الرقمية قد تتحمل كلفة مرتفعة نتيجة تراجع موثوقية الاتصال، حتى إذا لم تكن الكابلات المتضررة مملوكة لها</w:t>
      </w:r>
      <w:r w:rsidRPr="0025168A">
        <w:rPr>
          <w:rFonts w:ascii="Simplified Arabic" w:eastAsia="Times New Roman" w:hAnsi="Simplified Arabic" w:cs="Simplified Arabic" w:hint="cs"/>
          <w:sz w:val="28"/>
          <w:szCs w:val="28"/>
          <w:lang w:eastAsia="en-GB" w:bidi="ar-SA"/>
        </w:rPr>
        <w:t>.</w:t>
      </w:r>
    </w:p>
    <w:p w14:paraId="5A2D558A" w14:textId="37D0C93A" w:rsidR="0025168A" w:rsidRPr="00007214" w:rsidRDefault="0025168A" w:rsidP="009966D9">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25168A">
        <w:rPr>
          <w:rFonts w:ascii="Simplified Arabic" w:eastAsia="Times New Roman" w:hAnsi="Simplified Arabic" w:cs="Simplified Arabic" w:hint="cs"/>
          <w:sz w:val="28"/>
          <w:szCs w:val="28"/>
          <w:rtl/>
          <w:lang w:eastAsia="en-GB" w:bidi="ar-SA"/>
        </w:rPr>
        <w:t>وتتضاعف أهمية هذه المسألة عندما يتزامن اضطراب الاتصالات مع اضطراب الطاقة والملاحة. فمراكز البيانات تحتاج إلى الكهرباء والاتصال معاً، والتجارة الرقمية تحتاج إلى بنية اتصالات موثوقة، كما تعتمد المصارف والأسواق والخدمات اللوجستية على تبادل البيانات في الزمن الحقيقي. ومن ثم، فإن تعدد مصادر الضغط قد يخلق آثاراً متداخلة يصعب اختزالها في خسارة تقنية محدودة</w:t>
      </w:r>
      <w:r w:rsidRPr="0025168A">
        <w:rPr>
          <w:rFonts w:ascii="Simplified Arabic" w:eastAsia="Times New Roman" w:hAnsi="Simplified Arabic" w:cs="Simplified Arabic" w:hint="cs"/>
          <w:sz w:val="28"/>
          <w:szCs w:val="28"/>
          <w:lang w:eastAsia="en-GB" w:bidi="ar-SA"/>
        </w:rPr>
        <w:t>.</w:t>
      </w:r>
    </w:p>
    <w:p w14:paraId="0F877536" w14:textId="77777777" w:rsidR="00007214" w:rsidRPr="0025168A" w:rsidRDefault="00007214" w:rsidP="00007214">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كابلات باب المندب والبحر الأحمر</w:t>
      </w:r>
    </w:p>
    <w:p w14:paraId="5AA85DDA" w14:textId="0023A0CD" w:rsidR="00007214" w:rsidRDefault="00007214" w:rsidP="00007214">
      <w:pPr>
        <w:bidi/>
        <w:spacing w:after="0" w:line="240" w:lineRule="auto"/>
        <w:rPr>
          <w:rFonts w:ascii="Simplified Arabic" w:eastAsia="Times New Roman" w:hAnsi="Simplified Arabic" w:cs="Simplified Arabic"/>
          <w:sz w:val="24"/>
          <w:szCs w:val="24"/>
          <w:rtl/>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06801A59" wp14:editId="7B7F6E8B">
            <wp:extent cx="1526347" cy="1177925"/>
            <wp:effectExtent l="0" t="0" r="0" b="3175"/>
            <wp:docPr id="28" name="Picture 28" descr="World's Worst Internet Single Point of Failure Just Shifted to Bab-El-Mand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orld's Worst Internet Single Point of Failure Just Shifted to Bab-El-Mande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9878" cy="1226954"/>
                    </a:xfrm>
                    <a:prstGeom prst="rect">
                      <a:avLst/>
                    </a:prstGeom>
                    <a:noFill/>
                    <a:ln>
                      <a:noFill/>
                    </a:ln>
                  </pic:spPr>
                </pic:pic>
              </a:graphicData>
            </a:graphic>
          </wp:inline>
        </w:drawing>
      </w:r>
      <w:r w:rsidR="00055C04" w:rsidRPr="0025168A">
        <w:rPr>
          <w:rFonts w:ascii="Simplified Arabic" w:eastAsia="Times New Roman" w:hAnsi="Simplified Arabic" w:cs="Simplified Arabic" w:hint="cs"/>
          <w:noProof/>
          <w:sz w:val="24"/>
          <w:szCs w:val="24"/>
          <w:lang w:eastAsia="en-GB" w:bidi="ar-SA"/>
        </w:rPr>
        <w:drawing>
          <wp:inline distT="0" distB="0" distL="0" distR="0" wp14:anchorId="7BE97144" wp14:editId="1FC40728">
            <wp:extent cx="1517015" cy="1191229"/>
            <wp:effectExtent l="0" t="0" r="6985" b="9525"/>
            <wp:docPr id="29" name="Picture 29" descr="The Strategic Future of Subsea Cables: Egypt Cas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 Strategic Future of Subsea Cables: Egypt Case Stud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5282" cy="1229130"/>
                    </a:xfrm>
                    <a:prstGeom prst="rect">
                      <a:avLst/>
                    </a:prstGeom>
                    <a:noFill/>
                    <a:ln>
                      <a:noFill/>
                    </a:ln>
                  </pic:spPr>
                </pic:pic>
              </a:graphicData>
            </a:graphic>
          </wp:inline>
        </w:drawing>
      </w:r>
      <w:r w:rsidR="00055C04" w:rsidRPr="0025168A">
        <w:rPr>
          <w:rFonts w:ascii="Simplified Arabic" w:eastAsia="Times New Roman" w:hAnsi="Simplified Arabic" w:cs="Simplified Arabic" w:hint="cs"/>
          <w:noProof/>
          <w:sz w:val="24"/>
          <w:szCs w:val="24"/>
          <w:lang w:eastAsia="en-GB" w:bidi="ar-SA"/>
        </w:rPr>
        <w:drawing>
          <wp:inline distT="0" distB="0" distL="0" distR="0" wp14:anchorId="71DC7B3D" wp14:editId="7C365F57">
            <wp:extent cx="1527515" cy="1187089"/>
            <wp:effectExtent l="0" t="0" r="0" b="0"/>
            <wp:docPr id="30" name="Picture 30" descr="STC signs deals to provide new POPs | Arab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TC signs deals to provide new POPs | Arab New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0556" cy="1204995"/>
                    </a:xfrm>
                    <a:prstGeom prst="rect">
                      <a:avLst/>
                    </a:prstGeom>
                    <a:noFill/>
                    <a:ln>
                      <a:noFill/>
                    </a:ln>
                  </pic:spPr>
                </pic:pic>
              </a:graphicData>
            </a:graphic>
          </wp:inline>
        </w:drawing>
      </w:r>
    </w:p>
    <w:p w14:paraId="082547BE" w14:textId="63E060C2" w:rsidR="00007214" w:rsidRDefault="00007214" w:rsidP="00007214">
      <w:pPr>
        <w:bidi/>
        <w:spacing w:after="0" w:line="240" w:lineRule="auto"/>
        <w:rPr>
          <w:rFonts w:ascii="Simplified Arabic" w:eastAsia="Times New Roman" w:hAnsi="Simplified Arabic" w:cs="Simplified Arabic"/>
          <w:sz w:val="24"/>
          <w:szCs w:val="24"/>
          <w:rtl/>
          <w:lang w:eastAsia="en-GB" w:bidi="ar-SA"/>
        </w:rPr>
      </w:pPr>
    </w:p>
    <w:p w14:paraId="3A07F80D" w14:textId="48876DAF"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هنا ننتقل إلى مستوى جيوستراتيجي أوسع. فباب المندب ليس مجرد ممر يربط البحر الأحمر بخليج عدن، بل هو مدخل إلى ممر رقمي رئيسي يصل آسيا بأوروبا عبر البحر الأحمر ومصر، ثم إلى شبكات المتوسط</w:t>
      </w:r>
      <w:r w:rsidRPr="0025168A">
        <w:rPr>
          <w:rFonts w:ascii="Simplified Arabic" w:eastAsia="Times New Roman" w:hAnsi="Simplified Arabic" w:cs="Simplified Arabic" w:hint="cs"/>
          <w:sz w:val="28"/>
          <w:szCs w:val="28"/>
          <w:lang w:eastAsia="en-GB" w:bidi="ar-SA"/>
        </w:rPr>
        <w:t>.</w:t>
      </w:r>
      <w:r w:rsidRPr="00894125">
        <w:rPr>
          <w:rFonts w:ascii="Simplified Arabic" w:eastAsia="Times New Roman" w:hAnsi="Simplified Arabic" w:cs="Simplified Arabic" w:hint="cs"/>
          <w:sz w:val="28"/>
          <w:szCs w:val="28"/>
          <w:rtl/>
          <w:lang w:eastAsia="en-GB" w:bidi="ar-SA"/>
        </w:rPr>
        <w:t xml:space="preserve"> </w:t>
      </w:r>
      <w:r w:rsidRPr="0025168A">
        <w:rPr>
          <w:rFonts w:ascii="Simplified Arabic" w:eastAsia="Times New Roman" w:hAnsi="Simplified Arabic" w:cs="Simplified Arabic" w:hint="cs"/>
          <w:sz w:val="28"/>
          <w:szCs w:val="28"/>
          <w:rtl/>
          <w:lang w:eastAsia="en-GB" w:bidi="ar-SA"/>
        </w:rPr>
        <w:t>وبحسب تقرير الجزيرة المنشور في 13 تشرين الأول 2026، يمر عبر كابلات البحر الأحمر أكثر من 90% من سعة نقل البيانات بين أوروبا وآسيا وفق تقديرات</w:t>
      </w:r>
      <w:r w:rsidRPr="0025168A">
        <w:rPr>
          <w:rFonts w:ascii="Simplified Arabic" w:eastAsia="Times New Roman" w:hAnsi="Simplified Arabic" w:cs="Simplified Arabic" w:hint="cs"/>
          <w:sz w:val="28"/>
          <w:szCs w:val="28"/>
          <w:lang w:eastAsia="en-GB" w:bidi="ar-SA"/>
        </w:rPr>
        <w:t xml:space="preserve"> </w:t>
      </w:r>
      <w:proofErr w:type="spellStart"/>
      <w:r w:rsidRPr="0025168A">
        <w:rPr>
          <w:rFonts w:ascii="Simplified Arabic" w:eastAsia="Times New Roman" w:hAnsi="Simplified Arabic" w:cs="Simplified Arabic" w:hint="cs"/>
          <w:sz w:val="28"/>
          <w:szCs w:val="28"/>
          <w:lang w:eastAsia="en-GB" w:bidi="ar-SA"/>
        </w:rPr>
        <w:t>TeleGeography</w:t>
      </w:r>
      <w:proofErr w:type="spellEnd"/>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وهذا الرقم يتعلق بسعة المسارات بين المنطقتين، وليس بنسبة حركة الإنترنت العالمية</w:t>
      </w:r>
      <w:r w:rsidRPr="0025168A">
        <w:rPr>
          <w:rFonts w:ascii="Simplified Arabic" w:eastAsia="Times New Roman" w:hAnsi="Simplified Arabic" w:cs="Simplified Arabic" w:hint="cs"/>
          <w:sz w:val="28"/>
          <w:szCs w:val="28"/>
          <w:lang w:eastAsia="en-GB" w:bidi="ar-SA"/>
        </w:rPr>
        <w:t xml:space="preserve">. </w:t>
      </w:r>
      <w:r w:rsidRPr="00894125">
        <w:rPr>
          <w:rStyle w:val="FootnoteReference"/>
          <w:rFonts w:ascii="Simplified Arabic" w:eastAsia="Times New Roman" w:hAnsi="Simplified Arabic" w:cs="Simplified Arabic"/>
          <w:sz w:val="28"/>
          <w:szCs w:val="28"/>
          <w:lang w:eastAsia="en-GB" w:bidi="ar-SA"/>
        </w:rPr>
        <w:footnoteReference w:id="4"/>
      </w:r>
    </w:p>
    <w:p w14:paraId="40FE0911" w14:textId="3543AD2E" w:rsidR="00007214" w:rsidRPr="0025168A" w:rsidRDefault="00055C04" w:rsidP="0000721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1</w:t>
      </w:r>
      <w:r w:rsidRPr="00894125">
        <w:rPr>
          <w:rFonts w:ascii="Simplified Arabic" w:eastAsia="Times New Roman" w:hAnsi="Simplified Arabic" w:cs="Simplified Arabic" w:hint="cs"/>
          <w:b/>
          <w:bCs/>
          <w:sz w:val="28"/>
          <w:szCs w:val="28"/>
          <w:rtl/>
          <w:lang w:eastAsia="en-GB" w:bidi="ar-SA"/>
        </w:rPr>
        <w:t>-</w:t>
      </w:r>
      <w:r w:rsidR="00007214" w:rsidRPr="0025168A">
        <w:rPr>
          <w:rFonts w:ascii="Simplified Arabic" w:eastAsia="Times New Roman" w:hAnsi="Simplified Arabic" w:cs="Simplified Arabic" w:hint="cs"/>
          <w:b/>
          <w:bCs/>
          <w:sz w:val="28"/>
          <w:szCs w:val="28"/>
          <w:lang w:eastAsia="en-GB" w:bidi="ar-SA"/>
        </w:rPr>
        <w:t xml:space="preserve"> </w:t>
      </w:r>
      <w:r w:rsidR="00007214" w:rsidRPr="0025168A">
        <w:rPr>
          <w:rFonts w:ascii="Simplified Arabic" w:eastAsia="Times New Roman" w:hAnsi="Simplified Arabic" w:cs="Simplified Arabic" w:hint="cs"/>
          <w:b/>
          <w:bCs/>
          <w:sz w:val="28"/>
          <w:szCs w:val="28"/>
          <w:rtl/>
          <w:lang w:eastAsia="en-GB" w:bidi="ar-SA"/>
        </w:rPr>
        <w:t>ما أبرز الكابلات والأنظمة؟</w:t>
      </w:r>
    </w:p>
    <w:p w14:paraId="6CAEAF22"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من الأنظمة التي تبرز أهميتها في البحر الأحمر ومحيطه</w:t>
      </w:r>
      <w:r w:rsidRPr="0025168A">
        <w:rPr>
          <w:rFonts w:ascii="Simplified Arabic" w:eastAsia="Times New Roman" w:hAnsi="Simplified Arabic" w:cs="Simplified Arabic" w:hint="cs"/>
          <w:sz w:val="28"/>
          <w:szCs w:val="28"/>
          <w:lang w:eastAsia="en-GB" w:bidi="ar-SA"/>
        </w:rPr>
        <w:t>:</w:t>
      </w:r>
    </w:p>
    <w:p w14:paraId="0481A304" w14:textId="77777777" w:rsidR="00007214" w:rsidRPr="0025168A" w:rsidRDefault="00007214" w:rsidP="00007214">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SEA-ME-WE 4: </w:t>
      </w:r>
      <w:r w:rsidRPr="0025168A">
        <w:rPr>
          <w:rFonts w:ascii="Simplified Arabic" w:eastAsia="Times New Roman" w:hAnsi="Simplified Arabic" w:cs="Simplified Arabic" w:hint="cs"/>
          <w:sz w:val="28"/>
          <w:szCs w:val="28"/>
          <w:rtl/>
          <w:lang w:eastAsia="en-GB" w:bidi="ar-SA"/>
        </w:rPr>
        <w:t>يربط جنوب شرق آسيا والشرق الأوسط وأوروبا الغربية</w:t>
      </w:r>
      <w:r w:rsidRPr="0025168A">
        <w:rPr>
          <w:rFonts w:ascii="Simplified Arabic" w:eastAsia="Times New Roman" w:hAnsi="Simplified Arabic" w:cs="Simplified Arabic" w:hint="cs"/>
          <w:sz w:val="28"/>
          <w:szCs w:val="28"/>
          <w:lang w:eastAsia="en-GB" w:bidi="ar-SA"/>
        </w:rPr>
        <w:t>.</w:t>
      </w:r>
    </w:p>
    <w:p w14:paraId="7C578713" w14:textId="77777777" w:rsidR="00007214" w:rsidRPr="0025168A" w:rsidRDefault="00007214" w:rsidP="00007214">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IMEWE: </w:t>
      </w:r>
      <w:r w:rsidRPr="0025168A">
        <w:rPr>
          <w:rFonts w:ascii="Simplified Arabic" w:eastAsia="Times New Roman" w:hAnsi="Simplified Arabic" w:cs="Simplified Arabic" w:hint="cs"/>
          <w:sz w:val="28"/>
          <w:szCs w:val="28"/>
          <w:rtl/>
          <w:lang w:eastAsia="en-GB" w:bidi="ar-SA"/>
        </w:rPr>
        <w:t>يربط الهند والشرق الأوسط وأوروبا الغربية</w:t>
      </w:r>
      <w:r w:rsidRPr="0025168A">
        <w:rPr>
          <w:rFonts w:ascii="Simplified Arabic" w:eastAsia="Times New Roman" w:hAnsi="Simplified Arabic" w:cs="Simplified Arabic" w:hint="cs"/>
          <w:sz w:val="28"/>
          <w:szCs w:val="28"/>
          <w:lang w:eastAsia="en-GB" w:bidi="ar-SA"/>
        </w:rPr>
        <w:t>.</w:t>
      </w:r>
    </w:p>
    <w:p w14:paraId="44E5CDB3" w14:textId="77777777" w:rsidR="00007214" w:rsidRPr="0025168A" w:rsidRDefault="00007214" w:rsidP="00007214">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EIG — Europe India Gateway: </w:t>
      </w:r>
      <w:r w:rsidRPr="0025168A">
        <w:rPr>
          <w:rFonts w:ascii="Simplified Arabic" w:eastAsia="Times New Roman" w:hAnsi="Simplified Arabic" w:cs="Simplified Arabic" w:hint="cs"/>
          <w:sz w:val="28"/>
          <w:szCs w:val="28"/>
          <w:rtl/>
          <w:lang w:eastAsia="en-GB" w:bidi="ar-SA"/>
        </w:rPr>
        <w:t>يصل الهند بالشرق الأوسط وأوروبا</w:t>
      </w:r>
      <w:r w:rsidRPr="0025168A">
        <w:rPr>
          <w:rFonts w:ascii="Simplified Arabic" w:eastAsia="Times New Roman" w:hAnsi="Simplified Arabic" w:cs="Simplified Arabic" w:hint="cs"/>
          <w:sz w:val="28"/>
          <w:szCs w:val="28"/>
          <w:lang w:eastAsia="en-GB" w:bidi="ar-SA"/>
        </w:rPr>
        <w:t>.</w:t>
      </w:r>
    </w:p>
    <w:p w14:paraId="3F113826" w14:textId="77777777" w:rsidR="00007214" w:rsidRPr="0025168A" w:rsidRDefault="00007214" w:rsidP="00007214">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lang w:eastAsia="en-GB" w:bidi="ar-SA"/>
        </w:rPr>
        <w:t xml:space="preserve">FALCON/GCX: </w:t>
      </w:r>
      <w:r w:rsidRPr="0025168A">
        <w:rPr>
          <w:rFonts w:ascii="Simplified Arabic" w:eastAsia="Times New Roman" w:hAnsi="Simplified Arabic" w:cs="Simplified Arabic" w:hint="cs"/>
          <w:sz w:val="28"/>
          <w:szCs w:val="28"/>
          <w:rtl/>
          <w:lang w:eastAsia="en-GB" w:bidi="ar-SA"/>
        </w:rPr>
        <w:t>شبكة تمتد بين أجزاء من الخليج والشرق الأوسط وشرق أفريقيا والهند، وفق أجزاء النظام المعنية</w:t>
      </w:r>
      <w:r w:rsidRPr="0025168A">
        <w:rPr>
          <w:rFonts w:ascii="Simplified Arabic" w:eastAsia="Times New Roman" w:hAnsi="Simplified Arabic" w:cs="Simplified Arabic" w:hint="cs"/>
          <w:sz w:val="28"/>
          <w:szCs w:val="28"/>
          <w:lang w:eastAsia="en-GB" w:bidi="ar-SA"/>
        </w:rPr>
        <w:t>.</w:t>
      </w:r>
    </w:p>
    <w:p w14:paraId="12A3E7C5" w14:textId="388C4E5B"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وقد تضررت عدة كابلات في حوادث سابقة قرب البحر الأحمر، ما أدى إلى اضطرابات في الاتصال ببعض دول آسيا والشرق الأوسط وأفريقيا</w:t>
      </w:r>
      <w:r w:rsidRPr="0025168A">
        <w:rPr>
          <w:rFonts w:ascii="Simplified Arabic" w:eastAsia="Times New Roman" w:hAnsi="Simplified Arabic" w:cs="Simplified Arabic" w:hint="cs"/>
          <w:sz w:val="28"/>
          <w:szCs w:val="28"/>
          <w:lang w:eastAsia="en-GB" w:bidi="ar-SA"/>
        </w:rPr>
        <w:t xml:space="preserve">. </w:t>
      </w:r>
      <w:r w:rsidR="00055C04" w:rsidRPr="00894125">
        <w:rPr>
          <w:rStyle w:val="FootnoteReference"/>
          <w:rFonts w:ascii="Simplified Arabic" w:eastAsia="Times New Roman" w:hAnsi="Simplified Arabic" w:cs="Simplified Arabic"/>
          <w:sz w:val="28"/>
          <w:szCs w:val="28"/>
          <w:lang w:eastAsia="en-GB" w:bidi="ar-SA"/>
        </w:rPr>
        <w:footnoteReference w:id="5"/>
      </w:r>
    </w:p>
    <w:p w14:paraId="7466D0B2" w14:textId="692FD056" w:rsidR="00007214" w:rsidRPr="00894125" w:rsidRDefault="00007214" w:rsidP="00055C04">
      <w:pPr>
        <w:pStyle w:val="ListParagraph"/>
        <w:numPr>
          <w:ilvl w:val="0"/>
          <w:numId w:val="10"/>
        </w:numPr>
        <w:bidi/>
        <w:spacing w:before="100" w:beforeAutospacing="1" w:after="100" w:afterAutospacing="1" w:line="240" w:lineRule="auto"/>
        <w:outlineLvl w:val="2"/>
        <w:rPr>
          <w:rFonts w:ascii="Simplified Arabic" w:eastAsia="Times New Roman" w:hAnsi="Simplified Arabic" w:cs="Simplified Arabic"/>
          <w:b/>
          <w:bCs/>
          <w:sz w:val="28"/>
          <w:szCs w:val="28"/>
          <w:rtl/>
          <w:lang w:eastAsia="en-GB" w:bidi="ar-SA"/>
        </w:rPr>
      </w:pPr>
      <w:r w:rsidRPr="00894125">
        <w:rPr>
          <w:rFonts w:ascii="Simplified Arabic" w:eastAsia="Times New Roman" w:hAnsi="Simplified Arabic" w:cs="Simplified Arabic" w:hint="cs"/>
          <w:b/>
          <w:bCs/>
          <w:sz w:val="28"/>
          <w:szCs w:val="28"/>
          <w:rtl/>
          <w:lang w:eastAsia="en-GB" w:bidi="ar-SA"/>
        </w:rPr>
        <w:t>من يستفيد مباشرة من هذه الشبكات؟</w:t>
      </w:r>
    </w:p>
    <w:tbl>
      <w:tblPr>
        <w:tblStyle w:val="TableGrid"/>
        <w:bidiVisual/>
        <w:tblW w:w="8272" w:type="dxa"/>
        <w:tblInd w:w="744" w:type="dxa"/>
        <w:tblLook w:val="04A0" w:firstRow="1" w:lastRow="0" w:firstColumn="1" w:lastColumn="0" w:noHBand="0" w:noVBand="1"/>
      </w:tblPr>
      <w:tblGrid>
        <w:gridCol w:w="1780"/>
        <w:gridCol w:w="6492"/>
      </w:tblGrid>
      <w:tr w:rsidR="00055C04" w14:paraId="71D6A896" w14:textId="77777777" w:rsidTr="00055C04">
        <w:tc>
          <w:tcPr>
            <w:tcW w:w="1780" w:type="dxa"/>
            <w:vAlign w:val="center"/>
          </w:tcPr>
          <w:p w14:paraId="63236F70" w14:textId="0F260BFB"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b/>
                <w:bCs/>
                <w:sz w:val="24"/>
                <w:szCs w:val="24"/>
                <w:rtl/>
                <w:lang w:eastAsia="en-GB" w:bidi="ar-SA"/>
              </w:rPr>
              <w:t>الدولة أو المجموعة</w:t>
            </w:r>
          </w:p>
        </w:tc>
        <w:tc>
          <w:tcPr>
            <w:tcW w:w="6492" w:type="dxa"/>
            <w:vAlign w:val="center"/>
          </w:tcPr>
          <w:p w14:paraId="0C41EF24" w14:textId="11049BDA"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b/>
                <w:bCs/>
                <w:sz w:val="24"/>
                <w:szCs w:val="24"/>
                <w:rtl/>
                <w:lang w:eastAsia="en-GB" w:bidi="ar-SA"/>
              </w:rPr>
              <w:t>طبيعة الاستفادة</w:t>
            </w:r>
          </w:p>
        </w:tc>
      </w:tr>
      <w:tr w:rsidR="00055C04" w14:paraId="28384F4F" w14:textId="77777777" w:rsidTr="00055C04">
        <w:tc>
          <w:tcPr>
            <w:tcW w:w="1780" w:type="dxa"/>
            <w:vAlign w:val="center"/>
          </w:tcPr>
          <w:p w14:paraId="2F4B0476" w14:textId="41A66876"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مصر</w:t>
            </w:r>
          </w:p>
        </w:tc>
        <w:tc>
          <w:tcPr>
            <w:tcW w:w="6492" w:type="dxa"/>
            <w:vAlign w:val="center"/>
          </w:tcPr>
          <w:p w14:paraId="3F682DA7" w14:textId="78DBC6D8"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موقع محوري في انتقال البيانات بين البحر الأحمر والبحر المتوسط، وفي الربط بين آسيا وأوروبا عبر شبكات الكابلات البرية والبحرية</w:t>
            </w:r>
            <w:r w:rsidRPr="0025168A">
              <w:rPr>
                <w:rFonts w:ascii="Simplified Arabic" w:eastAsia="Times New Roman" w:hAnsi="Simplified Arabic" w:cs="Simplified Arabic" w:hint="cs"/>
                <w:sz w:val="24"/>
                <w:szCs w:val="24"/>
                <w:lang w:eastAsia="en-GB" w:bidi="ar-SA"/>
              </w:rPr>
              <w:t>.</w:t>
            </w:r>
          </w:p>
        </w:tc>
      </w:tr>
      <w:tr w:rsidR="00055C04" w14:paraId="2F3A630A" w14:textId="77777777" w:rsidTr="00055C04">
        <w:tc>
          <w:tcPr>
            <w:tcW w:w="1780" w:type="dxa"/>
            <w:vAlign w:val="center"/>
          </w:tcPr>
          <w:p w14:paraId="7BAE6FEB" w14:textId="28024D43"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جيبوتي</w:t>
            </w:r>
          </w:p>
        </w:tc>
        <w:tc>
          <w:tcPr>
            <w:tcW w:w="6492" w:type="dxa"/>
            <w:vAlign w:val="center"/>
          </w:tcPr>
          <w:p w14:paraId="5D2F7600" w14:textId="226845B4"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مركز لإنزال الكابلات والربط الدولي في القرن الأفريقي، وتستفيد من موقعها عند مدخل البحر الأحمر</w:t>
            </w:r>
            <w:r w:rsidRPr="0025168A">
              <w:rPr>
                <w:rFonts w:ascii="Simplified Arabic" w:eastAsia="Times New Roman" w:hAnsi="Simplified Arabic" w:cs="Simplified Arabic" w:hint="cs"/>
                <w:sz w:val="24"/>
                <w:szCs w:val="24"/>
                <w:lang w:eastAsia="en-GB" w:bidi="ar-SA"/>
              </w:rPr>
              <w:t>.</w:t>
            </w:r>
          </w:p>
        </w:tc>
      </w:tr>
      <w:tr w:rsidR="00055C04" w14:paraId="63C4F3F4" w14:textId="77777777" w:rsidTr="00055C04">
        <w:tc>
          <w:tcPr>
            <w:tcW w:w="1780" w:type="dxa"/>
            <w:vAlign w:val="center"/>
          </w:tcPr>
          <w:p w14:paraId="54FEA616" w14:textId="7B5AC75F"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السعودية</w:t>
            </w:r>
          </w:p>
        </w:tc>
        <w:tc>
          <w:tcPr>
            <w:tcW w:w="6492" w:type="dxa"/>
            <w:vAlign w:val="center"/>
          </w:tcPr>
          <w:p w14:paraId="160ABDCC" w14:textId="1546E056"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تستفيد من نقاط إنزال الكابلات على ساحل البحر الأحمر ومن الربط مع شبكات الخليج وآسيا وأوروبا</w:t>
            </w:r>
            <w:r w:rsidRPr="0025168A">
              <w:rPr>
                <w:rFonts w:ascii="Simplified Arabic" w:eastAsia="Times New Roman" w:hAnsi="Simplified Arabic" w:cs="Simplified Arabic" w:hint="cs"/>
                <w:sz w:val="24"/>
                <w:szCs w:val="24"/>
                <w:lang w:eastAsia="en-GB" w:bidi="ar-SA"/>
              </w:rPr>
              <w:t>.</w:t>
            </w:r>
          </w:p>
        </w:tc>
      </w:tr>
      <w:tr w:rsidR="00055C04" w14:paraId="6E3B9F4F" w14:textId="77777777" w:rsidTr="00055C04">
        <w:tc>
          <w:tcPr>
            <w:tcW w:w="1780" w:type="dxa"/>
            <w:vAlign w:val="center"/>
          </w:tcPr>
          <w:p w14:paraId="6B150EE9" w14:textId="649F8504"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الهند</w:t>
            </w:r>
          </w:p>
        </w:tc>
        <w:tc>
          <w:tcPr>
            <w:tcW w:w="6492" w:type="dxa"/>
            <w:vAlign w:val="center"/>
          </w:tcPr>
          <w:p w14:paraId="2624C141" w14:textId="5B1903D4"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تستفيد من الاتصال الرقمي بأوروبا والشرق الأوسط، بما يخدم الاتصالات والتجارة والخدمات الرقمية</w:t>
            </w:r>
            <w:r w:rsidRPr="0025168A">
              <w:rPr>
                <w:rFonts w:ascii="Simplified Arabic" w:eastAsia="Times New Roman" w:hAnsi="Simplified Arabic" w:cs="Simplified Arabic" w:hint="cs"/>
                <w:sz w:val="24"/>
                <w:szCs w:val="24"/>
                <w:lang w:eastAsia="en-GB" w:bidi="ar-SA"/>
              </w:rPr>
              <w:t>.</w:t>
            </w:r>
          </w:p>
        </w:tc>
      </w:tr>
      <w:tr w:rsidR="00055C04" w14:paraId="55ED7A5D" w14:textId="77777777" w:rsidTr="00055C04">
        <w:tc>
          <w:tcPr>
            <w:tcW w:w="1780" w:type="dxa"/>
            <w:vAlign w:val="center"/>
          </w:tcPr>
          <w:p w14:paraId="294095CE" w14:textId="56BECDE2"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دول الخليج</w:t>
            </w:r>
          </w:p>
        </w:tc>
        <w:tc>
          <w:tcPr>
            <w:tcW w:w="6492" w:type="dxa"/>
            <w:vAlign w:val="center"/>
          </w:tcPr>
          <w:p w14:paraId="5BAAA636" w14:textId="69B4CBE2"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تستفيد من المسارات التي تنقل البيانات نحو أوروبا، ومن وجود بدائل خارج بعض الاختناقات الخليجية</w:t>
            </w:r>
            <w:r w:rsidRPr="0025168A">
              <w:rPr>
                <w:rFonts w:ascii="Simplified Arabic" w:eastAsia="Times New Roman" w:hAnsi="Simplified Arabic" w:cs="Simplified Arabic" w:hint="cs"/>
                <w:sz w:val="24"/>
                <w:szCs w:val="24"/>
                <w:lang w:eastAsia="en-GB" w:bidi="ar-SA"/>
              </w:rPr>
              <w:t>.</w:t>
            </w:r>
          </w:p>
        </w:tc>
      </w:tr>
      <w:tr w:rsidR="00055C04" w14:paraId="47E410B7" w14:textId="77777777" w:rsidTr="00055C04">
        <w:tc>
          <w:tcPr>
            <w:tcW w:w="1780" w:type="dxa"/>
            <w:vAlign w:val="center"/>
          </w:tcPr>
          <w:p w14:paraId="315412F2" w14:textId="70ED325D"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دول شرق أفريقيا</w:t>
            </w:r>
          </w:p>
        </w:tc>
        <w:tc>
          <w:tcPr>
            <w:tcW w:w="6492" w:type="dxa"/>
            <w:vAlign w:val="center"/>
          </w:tcPr>
          <w:p w14:paraId="5EE1A7F7" w14:textId="57FE7E35"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تستفيد من اتصالها بالشبكات الدولية عبر الكابلات التي تصل إلى جيبوتي والصومال وغيرها من نقاط الإنزال الإقليمية</w:t>
            </w:r>
            <w:r w:rsidRPr="0025168A">
              <w:rPr>
                <w:rFonts w:ascii="Simplified Arabic" w:eastAsia="Times New Roman" w:hAnsi="Simplified Arabic" w:cs="Simplified Arabic" w:hint="cs"/>
                <w:sz w:val="24"/>
                <w:szCs w:val="24"/>
                <w:lang w:eastAsia="en-GB" w:bidi="ar-SA"/>
              </w:rPr>
              <w:t>.</w:t>
            </w:r>
          </w:p>
        </w:tc>
      </w:tr>
      <w:tr w:rsidR="00055C04" w14:paraId="5AEDC84E" w14:textId="77777777" w:rsidTr="00055C04">
        <w:tc>
          <w:tcPr>
            <w:tcW w:w="1780" w:type="dxa"/>
            <w:vAlign w:val="center"/>
          </w:tcPr>
          <w:p w14:paraId="012282B6" w14:textId="56B1FCC4"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دول أوروبا</w:t>
            </w:r>
          </w:p>
        </w:tc>
        <w:tc>
          <w:tcPr>
            <w:tcW w:w="6492" w:type="dxa"/>
            <w:vAlign w:val="center"/>
          </w:tcPr>
          <w:p w14:paraId="15A74224" w14:textId="593CA0AD" w:rsidR="00055C04" w:rsidRDefault="00055C04" w:rsidP="00055C04">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25168A">
              <w:rPr>
                <w:rFonts w:ascii="Simplified Arabic" w:eastAsia="Times New Roman" w:hAnsi="Simplified Arabic" w:cs="Simplified Arabic" w:hint="cs"/>
                <w:sz w:val="24"/>
                <w:szCs w:val="24"/>
                <w:rtl/>
                <w:lang w:eastAsia="en-GB" w:bidi="ar-SA"/>
              </w:rPr>
              <w:t>تستفيد من سعة الاتصال القادمة من آسيا، بما فيها الاتصالات التجارية والمالية والخدمات الرقمية</w:t>
            </w:r>
            <w:r w:rsidRPr="0025168A">
              <w:rPr>
                <w:rFonts w:ascii="Simplified Arabic" w:eastAsia="Times New Roman" w:hAnsi="Simplified Arabic" w:cs="Simplified Arabic" w:hint="cs"/>
                <w:sz w:val="24"/>
                <w:szCs w:val="24"/>
                <w:lang w:eastAsia="en-GB" w:bidi="ar-SA"/>
              </w:rPr>
              <w:t>.</w:t>
            </w:r>
          </w:p>
        </w:tc>
      </w:tr>
    </w:tbl>
    <w:p w14:paraId="3D4DB544" w14:textId="2A1A245F" w:rsidR="00055C04" w:rsidRPr="00894125" w:rsidRDefault="00055C04" w:rsidP="00055C04">
      <w:pPr>
        <w:pStyle w:val="ListParagraph"/>
        <w:bidi/>
        <w:spacing w:before="100" w:beforeAutospacing="1" w:after="100" w:afterAutospacing="1" w:line="240" w:lineRule="auto"/>
        <w:ind w:left="744"/>
        <w:outlineLvl w:val="2"/>
        <w:rPr>
          <w:rFonts w:ascii="Simplified Arabic" w:eastAsia="Times New Roman" w:hAnsi="Simplified Arabic" w:cs="Simplified Arabic"/>
          <w:sz w:val="27"/>
          <w:szCs w:val="27"/>
          <w:lang w:eastAsia="en-GB" w:bidi="ar-SA"/>
        </w:rPr>
      </w:pPr>
      <w:r w:rsidRPr="00894125">
        <w:rPr>
          <w:rStyle w:val="FootnoteReference"/>
          <w:rFonts w:ascii="Simplified Arabic" w:eastAsia="Times New Roman" w:hAnsi="Simplified Arabic" w:cs="Simplified Arabic"/>
          <w:sz w:val="27"/>
          <w:szCs w:val="27"/>
          <w:rtl/>
          <w:lang w:eastAsia="en-GB" w:bidi="ar-SA"/>
        </w:rPr>
        <w:footnoteReference w:id="6"/>
      </w:r>
    </w:p>
    <w:p w14:paraId="3F142EFA" w14:textId="058A891C" w:rsidR="00007214" w:rsidRPr="0025168A" w:rsidRDefault="00007214" w:rsidP="00055C04">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mc:AlternateContent>
          <mc:Choice Requires="wps">
            <w:drawing>
              <wp:inline distT="0" distB="0" distL="0" distR="0" wp14:anchorId="6ABFDF2A" wp14:editId="5DE15175">
                <wp:extent cx="304800" cy="304800"/>
                <wp:effectExtent l="0" t="0" r="0" b="0"/>
                <wp:docPr id="21"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C9E12F" id="AutoShape 3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4w1G96QEAAMYDAAAOAAAAAAAAAAAAAAAAAC4CAABkcnMvZTJvRG9jLnhtbFBLAQIt&#10;ABQABgAIAAAAIQBMoOks2AAAAAMBAAAPAAAAAAAAAAAAAAAAAEMEAABkcnMvZG93bnJldi54bWxQ&#10;SwUGAAAAAAQABADzAAAASAUAAAAA&#10;" filled="f" stroked="f">
                <o:lock v:ext="edit" aspectratio="t"/>
                <w10:anchorlock/>
              </v:rect>
            </w:pict>
          </mc:Fallback>
        </mc:AlternateContent>
      </w:r>
      <w:r w:rsidRPr="0025168A">
        <w:rPr>
          <w:rFonts w:ascii="Simplified Arabic" w:eastAsia="Times New Roman" w:hAnsi="Simplified Arabic" w:cs="Simplified Arabic" w:hint="cs"/>
          <w:sz w:val="28"/>
          <w:szCs w:val="28"/>
          <w:rtl/>
          <w:lang w:eastAsia="en-GB" w:bidi="ar-SA"/>
        </w:rPr>
        <w:t>ويجب هنا التفريق بين الدول التي تستفيد من موقع جغرافي أو محطة إنزال للكابل، والدول التي تعتمد فعلياً على ذلك المسار في حركة بياناتها؛ فهما ليسا شيئاً واحداً</w:t>
      </w:r>
      <w:r w:rsidRPr="0025168A">
        <w:rPr>
          <w:rFonts w:ascii="Simplified Arabic" w:eastAsia="Times New Roman" w:hAnsi="Simplified Arabic" w:cs="Simplified Arabic" w:hint="cs"/>
          <w:sz w:val="28"/>
          <w:szCs w:val="28"/>
          <w:lang w:eastAsia="en-GB" w:bidi="ar-SA"/>
        </w:rPr>
        <w:t>.</w:t>
      </w:r>
    </w:p>
    <w:p w14:paraId="045B0B16" w14:textId="40E106ED" w:rsidR="00007214" w:rsidRPr="0025168A" w:rsidRDefault="00055C04" w:rsidP="0000721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3</w:t>
      </w:r>
      <w:r w:rsidRPr="00894125">
        <w:rPr>
          <w:rFonts w:ascii="Simplified Arabic" w:eastAsia="Times New Roman" w:hAnsi="Simplified Arabic" w:cs="Simplified Arabic" w:hint="cs"/>
          <w:b/>
          <w:bCs/>
          <w:sz w:val="28"/>
          <w:szCs w:val="28"/>
          <w:rtl/>
          <w:lang w:eastAsia="en-GB" w:bidi="ar-SA"/>
        </w:rPr>
        <w:t>-</w:t>
      </w:r>
      <w:r w:rsidR="00007214" w:rsidRPr="0025168A">
        <w:rPr>
          <w:rFonts w:ascii="Simplified Arabic" w:eastAsia="Times New Roman" w:hAnsi="Simplified Arabic" w:cs="Simplified Arabic" w:hint="cs"/>
          <w:b/>
          <w:bCs/>
          <w:sz w:val="28"/>
          <w:szCs w:val="28"/>
          <w:lang w:eastAsia="en-GB" w:bidi="ar-SA"/>
        </w:rPr>
        <w:t xml:space="preserve"> </w:t>
      </w:r>
      <w:r w:rsidR="00007214" w:rsidRPr="0025168A">
        <w:rPr>
          <w:rFonts w:ascii="Simplified Arabic" w:eastAsia="Times New Roman" w:hAnsi="Simplified Arabic" w:cs="Simplified Arabic" w:hint="cs"/>
          <w:b/>
          <w:bCs/>
          <w:sz w:val="28"/>
          <w:szCs w:val="28"/>
          <w:rtl/>
          <w:lang w:eastAsia="en-GB" w:bidi="ar-SA"/>
        </w:rPr>
        <w:t>من يتأثر عند تعطل الكابلات؟</w:t>
      </w:r>
    </w:p>
    <w:p w14:paraId="33C4EB70" w14:textId="77777777" w:rsidR="00007214" w:rsidRPr="0025168A" w:rsidRDefault="00007214" w:rsidP="00007214">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27FED15E" wp14:editId="75B2D125">
            <wp:extent cx="1604638" cy="1405255"/>
            <wp:effectExtent l="0" t="0" r="0" b="4445"/>
            <wp:docPr id="34" name="Picture 34" descr="About Suez Gulf, Egy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bout Suez Gulf, Egyp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0442" cy="1419095"/>
                    </a:xfrm>
                    <a:prstGeom prst="rect">
                      <a:avLst/>
                    </a:prstGeom>
                    <a:noFill/>
                    <a:ln>
                      <a:noFill/>
                    </a:ln>
                  </pic:spPr>
                </pic:pic>
              </a:graphicData>
            </a:graphic>
          </wp:inline>
        </w:drawing>
      </w:r>
    </w:p>
    <w:p w14:paraId="2488F41E"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مصر</w:t>
      </w:r>
    </w:p>
    <w:p w14:paraId="3509E0DD"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قد تتأثر حركة البيانات العابرة عبر شبكاتها، كما قد تتأثر مكانتها مركزاً للربط الرقمي بين آسيا وأوروبا إذا أصبحت المسارات البحرية أقل موثوقية أو ارتفعت كلفة إصلاحها</w:t>
      </w:r>
      <w:r w:rsidRPr="0025168A">
        <w:rPr>
          <w:rFonts w:ascii="Simplified Arabic" w:eastAsia="Times New Roman" w:hAnsi="Simplified Arabic" w:cs="Simplified Arabic" w:hint="cs"/>
          <w:sz w:val="28"/>
          <w:szCs w:val="28"/>
          <w:lang w:eastAsia="en-GB" w:bidi="ar-SA"/>
        </w:rPr>
        <w:t>.</w:t>
      </w:r>
    </w:p>
    <w:p w14:paraId="57046071" w14:textId="77777777" w:rsidR="00007214" w:rsidRPr="0025168A" w:rsidRDefault="00007214" w:rsidP="00007214">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680E7C03" wp14:editId="0EB87DCC">
            <wp:extent cx="1841153" cy="1550670"/>
            <wp:effectExtent l="0" t="0" r="6985" b="0"/>
            <wp:docPr id="35" name="Picture 35" descr="Djibouti- DP World: Manœuvres sur le détroit de Bab El Mandeb | Financial Af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jibouti- DP World: Manœuvres sur le détroit de Bab El Mandeb | Financial Afrik"/>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2586" cy="1577144"/>
                    </a:xfrm>
                    <a:prstGeom prst="rect">
                      <a:avLst/>
                    </a:prstGeom>
                    <a:noFill/>
                    <a:ln>
                      <a:noFill/>
                    </a:ln>
                  </pic:spPr>
                </pic:pic>
              </a:graphicData>
            </a:graphic>
          </wp:inline>
        </w:drawing>
      </w:r>
    </w:p>
    <w:p w14:paraId="5DF4A6F1"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جيبوتي ودول القرن الأفريقي</w:t>
      </w:r>
    </w:p>
    <w:p w14:paraId="0DB547DE"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تتأثر بحسب اعتماد شبكاتها على الكابلات المتضررة، وقد ترتفع أهمية المسارات البديلة البرية والبحرية إذا طال الانقطاع</w:t>
      </w:r>
      <w:r w:rsidRPr="0025168A">
        <w:rPr>
          <w:rFonts w:ascii="Simplified Arabic" w:eastAsia="Times New Roman" w:hAnsi="Simplified Arabic" w:cs="Simplified Arabic" w:hint="cs"/>
          <w:sz w:val="28"/>
          <w:szCs w:val="28"/>
          <w:lang w:eastAsia="en-GB" w:bidi="ar-SA"/>
        </w:rPr>
        <w:t>.</w:t>
      </w:r>
    </w:p>
    <w:p w14:paraId="7E92BABB" w14:textId="77777777" w:rsidR="00007214" w:rsidRPr="0025168A" w:rsidRDefault="00007214" w:rsidP="00007214">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56BEB481" wp14:editId="6D1F97F2">
            <wp:extent cx="1759695" cy="1560195"/>
            <wp:effectExtent l="0" t="0" r="0" b="1905"/>
            <wp:docPr id="36" name="Picture 36" descr="equinix opens fourth ibx data center in mumbai strengthening digital infrastructure | datacen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quinix opens fourth ibx data center in mumbai strengthening digital infrastructure | datacenter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83068" cy="1580919"/>
                    </a:xfrm>
                    <a:prstGeom prst="rect">
                      <a:avLst/>
                    </a:prstGeom>
                    <a:noFill/>
                    <a:ln>
                      <a:noFill/>
                    </a:ln>
                  </pic:spPr>
                </pic:pic>
              </a:graphicData>
            </a:graphic>
          </wp:inline>
        </w:drawing>
      </w:r>
    </w:p>
    <w:p w14:paraId="5E1282C8"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الهند وباكستان ودول جنوب آسيا</w:t>
      </w:r>
    </w:p>
    <w:p w14:paraId="07300D66"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قد تتأثر سعة الاتصال بأوروبا والشرق الأوسط، وقد تظهر بطء في بعض الخدمات أو إعادة توجيه للبيانات عبر مسارات بديلة. وقد سجلت حوادث سابقة اضطرابات في هذه المناطق</w:t>
      </w:r>
      <w:r w:rsidRPr="0025168A">
        <w:rPr>
          <w:rFonts w:ascii="Simplified Arabic" w:eastAsia="Times New Roman" w:hAnsi="Simplified Arabic" w:cs="Simplified Arabic" w:hint="cs"/>
          <w:sz w:val="28"/>
          <w:szCs w:val="28"/>
          <w:lang w:eastAsia="en-GB" w:bidi="ar-SA"/>
        </w:rPr>
        <w:t xml:space="preserve">. </w:t>
      </w:r>
    </w:p>
    <w:p w14:paraId="5A7FB3CF" w14:textId="77777777" w:rsidR="00007214" w:rsidRPr="0025168A" w:rsidRDefault="00007214" w:rsidP="00007214">
      <w:pPr>
        <w:bidi/>
        <w:spacing w:after="0"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noProof/>
          <w:sz w:val="24"/>
          <w:szCs w:val="24"/>
          <w:lang w:eastAsia="en-GB" w:bidi="ar-SA"/>
        </w:rPr>
        <w:drawing>
          <wp:inline distT="0" distB="0" distL="0" distR="0" wp14:anchorId="63A1A762" wp14:editId="4B9F436D">
            <wp:extent cx="1626540" cy="1228090"/>
            <wp:effectExtent l="0" t="0" r="0" b="0"/>
            <wp:docPr id="38" name="Picture 38" descr="Technologie: So will AWS die deutsche Cloud vor fremden Zugriffen schü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echnologie: So will AWS die deutsche Cloud vor fremden Zugriffen schütz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5430" cy="1249903"/>
                    </a:xfrm>
                    <a:prstGeom prst="rect">
                      <a:avLst/>
                    </a:prstGeom>
                    <a:noFill/>
                    <a:ln>
                      <a:noFill/>
                    </a:ln>
                  </pic:spPr>
                </pic:pic>
              </a:graphicData>
            </a:graphic>
          </wp:inline>
        </w:drawing>
      </w:r>
    </w:p>
    <w:p w14:paraId="7021ED87"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أوروبا</w:t>
      </w:r>
    </w:p>
    <w:p w14:paraId="60A2525F" w14:textId="74B1C76B"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قد تتأثر حركة البيانات المتبادلة مع آسيا، خصوصاً عندما تتعطل عدة كابلات بالتزامن أو تضيق السعة المتاحة في المسارات البديلة</w:t>
      </w:r>
      <w:r w:rsidRPr="0025168A">
        <w:rPr>
          <w:rFonts w:ascii="Simplified Arabic" w:eastAsia="Times New Roman" w:hAnsi="Simplified Arabic" w:cs="Simplified Arabic" w:hint="cs"/>
          <w:sz w:val="28"/>
          <w:szCs w:val="28"/>
          <w:lang w:eastAsia="en-GB" w:bidi="ar-SA"/>
        </w:rPr>
        <w:t>.</w:t>
      </w:r>
      <w:r w:rsidR="00894125" w:rsidRPr="00894125">
        <w:rPr>
          <w:rStyle w:val="FootnoteReference"/>
          <w:rFonts w:ascii="Simplified Arabic" w:eastAsia="Times New Roman" w:hAnsi="Simplified Arabic" w:cs="Simplified Arabic"/>
          <w:sz w:val="28"/>
          <w:szCs w:val="28"/>
          <w:lang w:eastAsia="en-GB" w:bidi="ar-SA"/>
        </w:rPr>
        <w:footnoteReference w:id="7"/>
      </w:r>
    </w:p>
    <w:p w14:paraId="04A1345A" w14:textId="14DF83ED" w:rsidR="00007214" w:rsidRDefault="00007214" w:rsidP="00007214">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25168A">
        <w:rPr>
          <w:rFonts w:ascii="Simplified Arabic" w:eastAsia="Times New Roman" w:hAnsi="Simplified Arabic" w:cs="Simplified Arabic" w:hint="cs"/>
          <w:sz w:val="28"/>
          <w:szCs w:val="28"/>
          <w:rtl/>
          <w:lang w:eastAsia="en-GB" w:bidi="ar-SA"/>
        </w:rPr>
        <w:t>ولا يعني ذلك أن هذه الدول ستفقد الإنترنت بالكامل؛ فقد تستمر الخدمات عبر كابلات أخرى أو عبر شبكات برية. إنما يتوقف حجم الضرر على عدد الكابلات المتعطلة، ومدة الإصلاح، والسعات الاحتياطية</w:t>
      </w:r>
      <w:r w:rsidRPr="0025168A">
        <w:rPr>
          <w:rFonts w:ascii="Simplified Arabic" w:eastAsia="Times New Roman" w:hAnsi="Simplified Arabic" w:cs="Simplified Arabic" w:hint="cs"/>
          <w:sz w:val="28"/>
          <w:szCs w:val="28"/>
          <w:lang w:eastAsia="en-GB" w:bidi="ar-SA"/>
        </w:rPr>
        <w:t>.</w:t>
      </w:r>
    </w:p>
    <w:p w14:paraId="47DD70E2" w14:textId="57D33DBC" w:rsidR="00A73091" w:rsidRPr="0025168A" w:rsidRDefault="003B54DE" w:rsidP="00A73091">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A73091" w:rsidRPr="0025168A">
        <w:rPr>
          <w:rFonts w:ascii="Simplified Arabic" w:eastAsia="Times New Roman" w:hAnsi="Simplified Arabic" w:cs="Simplified Arabic" w:hint="cs"/>
          <w:b/>
          <w:bCs/>
          <w:sz w:val="28"/>
          <w:szCs w:val="28"/>
          <w:rtl/>
          <w:lang w:eastAsia="en-GB" w:bidi="ar-SA"/>
        </w:rPr>
        <w:t xml:space="preserve"> هل يستفيد الكيان الإسرائيلي من باب المندب فعلياً؟</w:t>
      </w:r>
    </w:p>
    <w:p w14:paraId="15407AD3" w14:textId="77777777" w:rsidR="00A73091" w:rsidRPr="0025168A" w:rsidRDefault="00A73091" w:rsidP="00A73091">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نعم من حيث الارتباط بشبكة الاتصال الممتدة عبر البحر الأحمر، لكن يجب التمييز بين الاستفادة القائمة والاستفادة التي تستهدفها مشاريع جديدة</w:t>
      </w:r>
      <w:r w:rsidRPr="0025168A">
        <w:rPr>
          <w:rFonts w:ascii="Simplified Arabic" w:eastAsia="Times New Roman" w:hAnsi="Simplified Arabic" w:cs="Simplified Arabic" w:hint="cs"/>
          <w:sz w:val="24"/>
          <w:szCs w:val="24"/>
          <w:lang w:eastAsia="en-GB" w:bidi="ar-SA"/>
        </w:rPr>
        <w:t>.</w:t>
      </w:r>
      <w:r>
        <w:rPr>
          <w:rFonts w:ascii="Simplified Arabic" w:eastAsia="Times New Roman" w:hAnsi="Simplified Arabic" w:cs="Simplified Arabic" w:hint="cs"/>
          <w:sz w:val="24"/>
          <w:szCs w:val="24"/>
          <w:rtl/>
          <w:lang w:eastAsia="en-GB" w:bidi="ar-SA"/>
        </w:rPr>
        <w:t xml:space="preserve"> و</w:t>
      </w:r>
      <w:r w:rsidRPr="0025168A">
        <w:rPr>
          <w:rFonts w:ascii="Simplified Arabic" w:eastAsia="Times New Roman" w:hAnsi="Simplified Arabic" w:cs="Simplified Arabic" w:hint="cs"/>
          <w:sz w:val="24"/>
          <w:szCs w:val="24"/>
          <w:rtl/>
          <w:lang w:eastAsia="en-GB" w:bidi="ar-SA"/>
        </w:rPr>
        <w:t xml:space="preserve">أبرز مثال هو مشروع </w:t>
      </w:r>
      <w:r w:rsidRPr="0025168A">
        <w:rPr>
          <w:rFonts w:ascii="Simplified Arabic" w:eastAsia="Times New Roman" w:hAnsi="Simplified Arabic" w:cs="Simplified Arabic" w:hint="cs"/>
          <w:sz w:val="24"/>
          <w:szCs w:val="24"/>
          <w:lang w:eastAsia="en-GB" w:bidi="ar-SA"/>
        </w:rPr>
        <w:t>Blue-Raman</w:t>
      </w:r>
      <w:r w:rsidRPr="0025168A">
        <w:rPr>
          <w:rFonts w:ascii="Simplified Arabic" w:eastAsia="Times New Roman" w:hAnsi="Simplified Arabic" w:cs="Simplified Arabic" w:hint="cs"/>
          <w:sz w:val="24"/>
          <w:szCs w:val="24"/>
          <w:rtl/>
          <w:lang w:eastAsia="en-GB" w:bidi="ar-SA"/>
        </w:rPr>
        <w:t>، الذي يستهدف ربط أوروبا بالهند عبر الكيان الإسرائيلي والأردن والسعودية. ويتألف من قسم متوسطي يصل أوروبا بالكيان الإسرائيلي، وقسم شرقي وجنوبي يمر عبر الربط البري نحو الأردن والسعودية، ثم عبر البحر الأحمر والمحيط الهندي باتجاه الهند</w:t>
      </w:r>
      <w:r w:rsidRPr="0025168A">
        <w:rPr>
          <w:rFonts w:ascii="Simplified Arabic" w:eastAsia="Times New Roman" w:hAnsi="Simplified Arabic" w:cs="Simplified Arabic" w:hint="cs"/>
          <w:sz w:val="24"/>
          <w:szCs w:val="24"/>
          <w:lang w:eastAsia="en-GB" w:bidi="ar-SA"/>
        </w:rPr>
        <w:t xml:space="preserve">. </w:t>
      </w:r>
      <w:r>
        <w:rPr>
          <w:rStyle w:val="FootnoteReference"/>
          <w:rFonts w:ascii="Simplified Arabic" w:eastAsia="Times New Roman" w:hAnsi="Simplified Arabic" w:cs="Simplified Arabic"/>
          <w:sz w:val="24"/>
          <w:szCs w:val="24"/>
          <w:lang w:eastAsia="en-GB" w:bidi="ar-SA"/>
        </w:rPr>
        <w:footnoteReference w:id="8"/>
      </w:r>
    </w:p>
    <w:p w14:paraId="65B4B9A1" w14:textId="77777777" w:rsidR="00A73091" w:rsidRPr="009966D9" w:rsidRDefault="00A73091" w:rsidP="00A73091">
      <w:pPr>
        <w:pStyle w:val="w6asjqtextbase"/>
        <w:bidi/>
        <w:rPr>
          <w:rFonts w:ascii="Simplified Arabic" w:hAnsi="Simplified Arabic" w:cs="Simplified Arabic"/>
        </w:rPr>
      </w:pPr>
      <w:r>
        <w:rPr>
          <w:rFonts w:ascii="Simplified Arabic" w:hAnsi="Simplified Arabic" w:cs="Simplified Arabic" w:hint="cs"/>
          <w:rtl/>
        </w:rPr>
        <w:t>و</w:t>
      </w:r>
      <w:r w:rsidRPr="009966D9">
        <w:rPr>
          <w:rFonts w:ascii="Simplified Arabic" w:hAnsi="Simplified Arabic" w:cs="Simplified Arabic" w:hint="cs"/>
          <w:rtl/>
        </w:rPr>
        <w:t>هناك مساران ينبغي التمييز بينهما</w:t>
      </w:r>
      <w:r w:rsidRPr="009966D9">
        <w:rPr>
          <w:rFonts w:ascii="Simplified Arabic" w:hAnsi="Simplified Arabic" w:cs="Simplified Arabic" w:hint="cs"/>
        </w:rPr>
        <w:t>:</w:t>
      </w:r>
    </w:p>
    <w:p w14:paraId="6142528B" w14:textId="77777777" w:rsidR="00A73091" w:rsidRPr="0025168A" w:rsidRDefault="00A73091" w:rsidP="00A73091">
      <w:pPr>
        <w:numPr>
          <w:ilvl w:val="0"/>
          <w:numId w:val="9"/>
        </w:num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المسار المتوسطي</w:t>
      </w:r>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يربط الكيان الإسرائيلي بأوروبا عبر كابلات تنطلق من ساحله المتوسطي، مثل أنظمة</w:t>
      </w:r>
      <w:r w:rsidRPr="0025168A">
        <w:rPr>
          <w:rFonts w:ascii="Simplified Arabic" w:eastAsia="Times New Roman" w:hAnsi="Simplified Arabic" w:cs="Simplified Arabic" w:hint="cs"/>
          <w:sz w:val="24"/>
          <w:szCs w:val="24"/>
          <w:lang w:eastAsia="en-GB" w:bidi="ar-SA"/>
        </w:rPr>
        <w:t xml:space="preserve"> </w:t>
      </w:r>
      <w:proofErr w:type="spellStart"/>
      <w:r w:rsidRPr="0025168A">
        <w:rPr>
          <w:rFonts w:ascii="Simplified Arabic" w:eastAsia="Times New Roman" w:hAnsi="Simplified Arabic" w:cs="Simplified Arabic" w:hint="cs"/>
          <w:sz w:val="24"/>
          <w:szCs w:val="24"/>
          <w:lang w:eastAsia="en-GB" w:bidi="ar-SA"/>
        </w:rPr>
        <w:t>MedNautilus</w:t>
      </w:r>
      <w:proofErr w:type="spellEnd"/>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و</w:t>
      </w:r>
      <w:r w:rsidRPr="0025168A">
        <w:rPr>
          <w:rFonts w:ascii="Simplified Arabic" w:eastAsia="Times New Roman" w:hAnsi="Simplified Arabic" w:cs="Simplified Arabic" w:hint="cs"/>
          <w:sz w:val="24"/>
          <w:szCs w:val="24"/>
          <w:lang w:eastAsia="en-GB" w:bidi="ar-SA"/>
        </w:rPr>
        <w:t>JONAH</w:t>
      </w:r>
      <w:r w:rsidRPr="0025168A">
        <w:rPr>
          <w:rFonts w:ascii="Simplified Arabic" w:eastAsia="Times New Roman" w:hAnsi="Simplified Arabic" w:cs="Simplified Arabic" w:hint="cs"/>
          <w:sz w:val="24"/>
          <w:szCs w:val="24"/>
          <w:rtl/>
          <w:lang w:eastAsia="en-GB" w:bidi="ar-SA"/>
        </w:rPr>
        <w:t>، إلى جانب شبكات أخرى</w:t>
      </w:r>
      <w:r w:rsidRPr="0025168A">
        <w:rPr>
          <w:rFonts w:ascii="Simplified Arabic" w:eastAsia="Times New Roman" w:hAnsi="Simplified Arabic" w:cs="Simplified Arabic" w:hint="cs"/>
          <w:sz w:val="24"/>
          <w:szCs w:val="24"/>
          <w:lang w:eastAsia="en-GB" w:bidi="ar-SA"/>
        </w:rPr>
        <w:t>.</w:t>
      </w:r>
    </w:p>
    <w:p w14:paraId="48657E67" w14:textId="77777777" w:rsidR="00A73091" w:rsidRPr="0025168A" w:rsidRDefault="00A73091" w:rsidP="00A73091">
      <w:pPr>
        <w:numPr>
          <w:ilvl w:val="0"/>
          <w:numId w:val="9"/>
        </w:num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المسار الشرقي والجنوبي</w:t>
      </w:r>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يتيح الربط بين المتوسط والبحر الأحمر، ثم باتجاه الأردن والسعودية وعُمان والهند، بحسب نظام الكابل والمسار العامل فعلياً</w:t>
      </w:r>
      <w:r w:rsidRPr="0025168A">
        <w:rPr>
          <w:rFonts w:ascii="Simplified Arabic" w:eastAsia="Times New Roman" w:hAnsi="Simplified Arabic" w:cs="Simplified Arabic" w:hint="cs"/>
          <w:sz w:val="24"/>
          <w:szCs w:val="24"/>
          <w:lang w:eastAsia="en-GB" w:bidi="ar-SA"/>
        </w:rPr>
        <w:t>.</w:t>
      </w:r>
    </w:p>
    <w:p w14:paraId="78AF226F" w14:textId="77777777" w:rsidR="00A73091" w:rsidRPr="0025168A" w:rsidRDefault="00A73091" w:rsidP="00A73091">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وهذا يعني أن الكيان الإسرائيلي ليس مجرد مستهلك للاتصال الدولي، بل يسعى أيضاً إلى تعزيز موقعه بوصفه نقطة عبور بين أوروبا وآسيا</w:t>
      </w:r>
      <w:r w:rsidRPr="0025168A">
        <w:rPr>
          <w:rFonts w:ascii="Simplified Arabic" w:eastAsia="Times New Roman" w:hAnsi="Simplified Arabic" w:cs="Simplified Arabic" w:hint="cs"/>
          <w:sz w:val="24"/>
          <w:szCs w:val="24"/>
          <w:lang w:eastAsia="en-GB" w:bidi="ar-SA"/>
        </w:rPr>
        <w:t xml:space="preserve">. </w:t>
      </w:r>
      <w:r>
        <w:rPr>
          <w:rStyle w:val="FootnoteReference"/>
          <w:rFonts w:ascii="Simplified Arabic" w:eastAsia="Times New Roman" w:hAnsi="Simplified Arabic" w:cs="Simplified Arabic"/>
          <w:sz w:val="24"/>
          <w:szCs w:val="24"/>
          <w:lang w:eastAsia="en-GB" w:bidi="ar-SA"/>
        </w:rPr>
        <w:footnoteReference w:id="9"/>
      </w:r>
    </w:p>
    <w:p w14:paraId="71C9078A" w14:textId="77777777" w:rsidR="00A73091" w:rsidRPr="0025168A" w:rsidRDefault="00A73091" w:rsidP="00A73091">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لكن وفق المعلومات المنشورة عن المشروع، واجه القسم البحري المعروف باسم</w:t>
      </w:r>
      <w:r w:rsidRPr="0025168A">
        <w:rPr>
          <w:rFonts w:ascii="Simplified Arabic" w:eastAsia="Times New Roman" w:hAnsi="Simplified Arabic" w:cs="Simplified Arabic" w:hint="cs"/>
          <w:sz w:val="24"/>
          <w:szCs w:val="24"/>
          <w:lang w:eastAsia="en-GB" w:bidi="ar-SA"/>
        </w:rPr>
        <w:t xml:space="preserve"> Raman </w:t>
      </w:r>
      <w:r w:rsidRPr="0025168A">
        <w:rPr>
          <w:rFonts w:ascii="Simplified Arabic" w:eastAsia="Times New Roman" w:hAnsi="Simplified Arabic" w:cs="Simplified Arabic" w:hint="cs"/>
          <w:sz w:val="24"/>
          <w:szCs w:val="24"/>
          <w:rtl/>
          <w:lang w:eastAsia="en-GB" w:bidi="ar-SA"/>
        </w:rPr>
        <w:t>تأخيرات؛ لذلك لا يصح اعتبار المسار المتكامل عاملاً بكامل طاقته لمجرد اكتمال أجزاء منه</w:t>
      </w:r>
      <w:r w:rsidRPr="0025168A">
        <w:rPr>
          <w:rFonts w:ascii="Simplified Arabic" w:eastAsia="Times New Roman" w:hAnsi="Simplified Arabic" w:cs="Simplified Arabic" w:hint="cs"/>
          <w:sz w:val="24"/>
          <w:szCs w:val="24"/>
          <w:lang w:eastAsia="en-GB" w:bidi="ar-SA"/>
        </w:rPr>
        <w:t xml:space="preserve">. </w:t>
      </w:r>
      <w:r>
        <w:rPr>
          <w:rStyle w:val="FootnoteReference"/>
          <w:rFonts w:ascii="Simplified Arabic" w:eastAsia="Times New Roman" w:hAnsi="Simplified Arabic" w:cs="Simplified Arabic"/>
          <w:sz w:val="24"/>
          <w:szCs w:val="24"/>
          <w:lang w:eastAsia="en-GB" w:bidi="ar-SA"/>
        </w:rPr>
        <w:footnoteReference w:id="10"/>
      </w:r>
    </w:p>
    <w:p w14:paraId="483325DB" w14:textId="77777777" w:rsidR="00A73091" w:rsidRPr="0025168A" w:rsidRDefault="00A73091" w:rsidP="00A73091">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وهنا تظهر الدلالة الاستراتيجية</w:t>
      </w:r>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إذا اكتمل هذا الربط، فقد يعزز موقع الكيان الإسرائيلي بوصفه عقدة عبور رقمية بين أوروبا وآسيا، ويتيح مساراً بديلاً لبعض حركة البيانات التي تعتمد على الممرات التقليدية عبر مصر والبحر الأحمر</w:t>
      </w:r>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 xml:space="preserve">لكنه </w:t>
      </w:r>
      <w:r w:rsidRPr="0025168A">
        <w:rPr>
          <w:rFonts w:ascii="Simplified Arabic" w:eastAsia="Times New Roman" w:hAnsi="Simplified Arabic" w:cs="Simplified Arabic" w:hint="cs"/>
          <w:sz w:val="24"/>
          <w:szCs w:val="24"/>
          <w:rtl/>
          <w:lang w:eastAsia="en-GB" w:bidi="ar-SA"/>
        </w:rPr>
        <w:lastRenderedPageBreak/>
        <w:t>لن يلغي أهمية باب المندب، لأن جزءاً من المسار المقترح نفسه يمر في البحر الأحمر، كما أن البدائل الأخرى تختلف في سعتها ومدى استقلالها عن نقاط الاختناق</w:t>
      </w:r>
      <w:r w:rsidRPr="0025168A">
        <w:rPr>
          <w:rFonts w:ascii="Simplified Arabic" w:eastAsia="Times New Roman" w:hAnsi="Simplified Arabic" w:cs="Simplified Arabic" w:hint="cs"/>
          <w:sz w:val="24"/>
          <w:szCs w:val="24"/>
          <w:lang w:eastAsia="en-GB" w:bidi="ar-SA"/>
        </w:rPr>
        <w:t>.</w:t>
      </w:r>
    </w:p>
    <w:p w14:paraId="6D400B9C" w14:textId="77777777" w:rsidR="00A73091" w:rsidRPr="0025168A" w:rsidRDefault="00A73091" w:rsidP="00A73091">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وبذلك، فإن شرق المتوسط ليس منفصلاً عن باب المندب؛ بل يرتبط به ضمن شبكة أوسع من الروابط البحرية والبرية. والفارق الجوهري هو أن الكيان الإسرائيلي يمتلك اتصالاً متوسطيّاً قائماً، بينما يمثل الربط عبر البحر الأحمر والهند جزءاً من مسعى أوسع لتعزيز موقعه في شبكة الاتصالات بين القارات</w:t>
      </w:r>
      <w:r w:rsidRPr="0025168A">
        <w:rPr>
          <w:rFonts w:ascii="Simplified Arabic" w:eastAsia="Times New Roman" w:hAnsi="Simplified Arabic" w:cs="Simplified Arabic" w:hint="cs"/>
          <w:sz w:val="24"/>
          <w:szCs w:val="24"/>
          <w:lang w:eastAsia="en-GB" w:bidi="ar-SA"/>
        </w:rPr>
        <w:t>.</w:t>
      </w:r>
    </w:p>
    <w:p w14:paraId="5DD4CD86" w14:textId="5DF428EA" w:rsidR="00A73091" w:rsidRPr="0025168A" w:rsidRDefault="00A73091" w:rsidP="003B54DE">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25168A">
        <w:rPr>
          <w:rFonts w:ascii="Simplified Arabic" w:eastAsia="Times New Roman" w:hAnsi="Simplified Arabic" w:cs="Simplified Arabic" w:hint="cs"/>
          <w:sz w:val="24"/>
          <w:szCs w:val="24"/>
          <w:rtl/>
          <w:lang w:eastAsia="en-GB" w:bidi="ar-SA"/>
        </w:rPr>
        <w:t>وهذه الإضافة تكفي لاستكمال مقالتكم</w:t>
      </w:r>
      <w:r w:rsidRPr="0025168A">
        <w:rPr>
          <w:rFonts w:ascii="Simplified Arabic" w:eastAsia="Times New Roman" w:hAnsi="Simplified Arabic" w:cs="Simplified Arabic" w:hint="cs"/>
          <w:sz w:val="24"/>
          <w:szCs w:val="24"/>
          <w:lang w:eastAsia="en-GB" w:bidi="ar-SA"/>
        </w:rPr>
        <w:t xml:space="preserve">: </w:t>
      </w:r>
      <w:r w:rsidRPr="0025168A">
        <w:rPr>
          <w:rFonts w:ascii="Simplified Arabic" w:eastAsia="Times New Roman" w:hAnsi="Simplified Arabic" w:cs="Simplified Arabic" w:hint="cs"/>
          <w:sz w:val="24"/>
          <w:szCs w:val="24"/>
          <w:rtl/>
          <w:lang w:eastAsia="en-GB" w:bidi="ar-SA"/>
        </w:rPr>
        <w:t>أمن باب المندب لا يؤثر في الدول المطلة عليه وحدها، بل يمكن أن يمتد أثره إلى مشاريع إعادة تشكيل الجغرافيا الرقمية لشرق المتوسط، بما فيها موقع الكيان الإسرائيلي ضمن الاتصال بين أوروبا وآسيا</w:t>
      </w:r>
      <w:r w:rsidRPr="0025168A">
        <w:rPr>
          <w:rFonts w:ascii="Simplified Arabic" w:eastAsia="Times New Roman" w:hAnsi="Simplified Arabic" w:cs="Simplified Arabic" w:hint="cs"/>
          <w:sz w:val="24"/>
          <w:szCs w:val="24"/>
          <w:lang w:eastAsia="en-GB" w:bidi="ar-SA"/>
        </w:rPr>
        <w:t>.</w:t>
      </w:r>
    </w:p>
    <w:p w14:paraId="376224CE" w14:textId="77777777" w:rsidR="00007214" w:rsidRPr="0025168A" w:rsidRDefault="00007214" w:rsidP="00007214">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ثالثاً: المقارنة الجيوستراتيجية بين المضيقين</w:t>
      </w:r>
    </w:p>
    <w:p w14:paraId="4B2AD0F2" w14:textId="77777777" w:rsidR="00007214" w:rsidRPr="0025168A" w:rsidRDefault="00007214" w:rsidP="00007214">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مضيق هرمز</w:t>
      </w:r>
    </w:p>
    <w:p w14:paraId="449EB326"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اختناق رقمي خليجي</w:t>
      </w:r>
    </w:p>
    <w:p w14:paraId="174B8D7A" w14:textId="77777777" w:rsidR="00007214" w:rsidRPr="0025168A" w:rsidRDefault="00007214" w:rsidP="00007214">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يتركز أثره المباشر في اتصال دول الخليج بالشبكات الدولية</w:t>
      </w:r>
      <w:r w:rsidRPr="0025168A">
        <w:rPr>
          <w:rFonts w:ascii="Simplified Arabic" w:eastAsia="Times New Roman" w:hAnsi="Simplified Arabic" w:cs="Simplified Arabic" w:hint="cs"/>
          <w:sz w:val="28"/>
          <w:szCs w:val="28"/>
          <w:lang w:eastAsia="en-GB" w:bidi="ar-SA"/>
        </w:rPr>
        <w:t>.</w:t>
      </w:r>
    </w:p>
    <w:p w14:paraId="487F3E89" w14:textId="77777777" w:rsidR="00007214" w:rsidRPr="0025168A" w:rsidRDefault="00007214" w:rsidP="00007214">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تتباين درجة تعرض الدول بحسب مساراتها البديلة</w:t>
      </w:r>
      <w:r w:rsidRPr="0025168A">
        <w:rPr>
          <w:rFonts w:ascii="Simplified Arabic" w:eastAsia="Times New Roman" w:hAnsi="Simplified Arabic" w:cs="Simplified Arabic" w:hint="cs"/>
          <w:sz w:val="28"/>
          <w:szCs w:val="28"/>
          <w:lang w:eastAsia="en-GB" w:bidi="ar-SA"/>
        </w:rPr>
        <w:t>.</w:t>
      </w:r>
    </w:p>
    <w:p w14:paraId="548EF6F8" w14:textId="77777777" w:rsidR="00007214" w:rsidRPr="0025168A" w:rsidRDefault="00007214" w:rsidP="00007214">
      <w:pPr>
        <w:numPr>
          <w:ilvl w:val="0"/>
          <w:numId w:val="6"/>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يتيح الموقع الجغرافي لإيران التأثير في حسابات أمن الكابلات، لكنه لا يمنحها سيطرة تلقائية على الشبكات</w:t>
      </w:r>
      <w:r w:rsidRPr="0025168A">
        <w:rPr>
          <w:rFonts w:ascii="Simplified Arabic" w:eastAsia="Times New Roman" w:hAnsi="Simplified Arabic" w:cs="Simplified Arabic" w:hint="cs"/>
          <w:sz w:val="28"/>
          <w:szCs w:val="28"/>
          <w:lang w:eastAsia="en-GB" w:bidi="ar-SA"/>
        </w:rPr>
        <w:t>.</w:t>
      </w:r>
    </w:p>
    <w:p w14:paraId="0BA562D6" w14:textId="77777777" w:rsidR="00007214" w:rsidRPr="0025168A" w:rsidRDefault="00007214" w:rsidP="00007214">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باب المندب والبحر الأحمر</w:t>
      </w:r>
    </w:p>
    <w:p w14:paraId="62CD5DF1"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اختناق رقمي عابر للأقاليم</w:t>
      </w:r>
    </w:p>
    <w:p w14:paraId="7B99DB36" w14:textId="77777777" w:rsidR="00007214" w:rsidRPr="0025168A" w:rsidRDefault="00007214" w:rsidP="00007214">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يمتد أثره المحتمل إلى الاتصال بين أوروبا وآسيا والشرق الأوسط وأجزاء من أفريقيا</w:t>
      </w:r>
      <w:r w:rsidRPr="0025168A">
        <w:rPr>
          <w:rFonts w:ascii="Simplified Arabic" w:eastAsia="Times New Roman" w:hAnsi="Simplified Arabic" w:cs="Simplified Arabic" w:hint="cs"/>
          <w:sz w:val="28"/>
          <w:szCs w:val="28"/>
          <w:lang w:eastAsia="en-GB" w:bidi="ar-SA"/>
        </w:rPr>
        <w:t>.</w:t>
      </w:r>
    </w:p>
    <w:p w14:paraId="587B9FB3" w14:textId="77777777" w:rsidR="00007214" w:rsidRPr="0025168A" w:rsidRDefault="00007214" w:rsidP="00007214">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يرتبط بمراكز إنزال الكابلات في مصر وجيبوتي والسعودية وغيرها</w:t>
      </w:r>
      <w:r w:rsidRPr="0025168A">
        <w:rPr>
          <w:rFonts w:ascii="Simplified Arabic" w:eastAsia="Times New Roman" w:hAnsi="Simplified Arabic" w:cs="Simplified Arabic" w:hint="cs"/>
          <w:sz w:val="28"/>
          <w:szCs w:val="28"/>
          <w:lang w:eastAsia="en-GB" w:bidi="ar-SA"/>
        </w:rPr>
        <w:t>.</w:t>
      </w:r>
    </w:p>
    <w:p w14:paraId="19AA8440" w14:textId="77777777" w:rsidR="00007214" w:rsidRPr="0025168A" w:rsidRDefault="00007214" w:rsidP="00007214">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قد تؤدي الاضطرابات إلى إعادة توجيه البيانات عبر مسارات أطول وأعلى كلفة</w:t>
      </w:r>
      <w:r w:rsidRPr="0025168A">
        <w:rPr>
          <w:rFonts w:ascii="Simplified Arabic" w:eastAsia="Times New Roman" w:hAnsi="Simplified Arabic" w:cs="Simplified Arabic" w:hint="cs"/>
          <w:sz w:val="28"/>
          <w:szCs w:val="28"/>
          <w:lang w:eastAsia="en-GB" w:bidi="ar-SA"/>
        </w:rPr>
        <w:t>.</w:t>
      </w:r>
    </w:p>
    <w:p w14:paraId="3DA04625"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ومن المهم إضافة أن مساراً بديلاً قد يتجاوز باب المندب أو هرمز لا يعني بالضرورة الاستغناء عن البحر الأحمر كله؛ إذ تتحدد البدائل وفق شبكة الكابلات المتاحة، ونقاط إنزالها، وقدرتها على استيعاب حركة البيانات</w:t>
      </w:r>
      <w:r w:rsidRPr="0025168A">
        <w:rPr>
          <w:rFonts w:ascii="Simplified Arabic" w:eastAsia="Times New Roman" w:hAnsi="Simplified Arabic" w:cs="Simplified Arabic" w:hint="cs"/>
          <w:sz w:val="28"/>
          <w:szCs w:val="28"/>
          <w:lang w:eastAsia="en-GB" w:bidi="ar-SA"/>
        </w:rPr>
        <w:t>.</w:t>
      </w:r>
    </w:p>
    <w:p w14:paraId="48AFCA70" w14:textId="77777777" w:rsidR="00007214" w:rsidRPr="0025168A" w:rsidRDefault="00007214" w:rsidP="00007214">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رابعاً: ماذا يعني ذلك في ميزان القوة؟</w:t>
      </w:r>
    </w:p>
    <w:p w14:paraId="1AF61217" w14:textId="77777777" w:rsidR="00007214" w:rsidRPr="0025168A" w:rsidRDefault="00007214" w:rsidP="0000721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lastRenderedPageBreak/>
        <w:t>إذا ربطنا الموضوع بمنهج العقد والروابط الجيوستراتيجية، يمكن النظر إلى المسألة على النحو التالي</w:t>
      </w:r>
      <w:r w:rsidRPr="0025168A">
        <w:rPr>
          <w:rFonts w:ascii="Simplified Arabic" w:eastAsia="Times New Roman" w:hAnsi="Simplified Arabic" w:cs="Simplified Arabic" w:hint="cs"/>
          <w:sz w:val="28"/>
          <w:szCs w:val="28"/>
          <w:lang w:eastAsia="en-GB" w:bidi="ar-SA"/>
        </w:rPr>
        <w:t>:</w:t>
      </w:r>
    </w:p>
    <w:p w14:paraId="6D20C94E" w14:textId="77777777" w:rsidR="00007214" w:rsidRPr="0025168A" w:rsidRDefault="00007214" w:rsidP="00007214">
      <w:pPr>
        <w:numPr>
          <w:ilvl w:val="0"/>
          <w:numId w:val="8"/>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الكابل</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رابط ينقل البيانات بين العقد</w:t>
      </w:r>
      <w:r w:rsidRPr="0025168A">
        <w:rPr>
          <w:rFonts w:ascii="Simplified Arabic" w:eastAsia="Times New Roman" w:hAnsi="Simplified Arabic" w:cs="Simplified Arabic" w:hint="cs"/>
          <w:sz w:val="28"/>
          <w:szCs w:val="28"/>
          <w:lang w:eastAsia="en-GB" w:bidi="ar-SA"/>
        </w:rPr>
        <w:t>.</w:t>
      </w:r>
    </w:p>
    <w:p w14:paraId="1DD7A415" w14:textId="77777777" w:rsidR="00007214" w:rsidRPr="0025168A" w:rsidRDefault="00007214" w:rsidP="00007214">
      <w:pPr>
        <w:numPr>
          <w:ilvl w:val="0"/>
          <w:numId w:val="8"/>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محطة الإنزال</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عقدة تربط الشبكة البحرية بالشبكات البرية</w:t>
      </w:r>
      <w:r w:rsidRPr="0025168A">
        <w:rPr>
          <w:rFonts w:ascii="Simplified Arabic" w:eastAsia="Times New Roman" w:hAnsi="Simplified Arabic" w:cs="Simplified Arabic" w:hint="cs"/>
          <w:sz w:val="28"/>
          <w:szCs w:val="28"/>
          <w:lang w:eastAsia="en-GB" w:bidi="ar-SA"/>
        </w:rPr>
        <w:t>.</w:t>
      </w:r>
    </w:p>
    <w:p w14:paraId="74BE7F16" w14:textId="77777777" w:rsidR="00007214" w:rsidRPr="0025168A" w:rsidRDefault="00007214" w:rsidP="00007214">
      <w:pPr>
        <w:numPr>
          <w:ilvl w:val="0"/>
          <w:numId w:val="8"/>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المضيق</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نقطة جغرافية تتجمع حولها مسارات عدة، بما قد يجعلها موضع اختناق</w:t>
      </w:r>
      <w:r w:rsidRPr="0025168A">
        <w:rPr>
          <w:rFonts w:ascii="Simplified Arabic" w:eastAsia="Times New Roman" w:hAnsi="Simplified Arabic" w:cs="Simplified Arabic" w:hint="cs"/>
          <w:sz w:val="28"/>
          <w:szCs w:val="28"/>
          <w:lang w:eastAsia="en-GB" w:bidi="ar-SA"/>
        </w:rPr>
        <w:t>.</w:t>
      </w:r>
    </w:p>
    <w:p w14:paraId="4B1E5771" w14:textId="77777777" w:rsidR="00007214" w:rsidRPr="0025168A" w:rsidRDefault="00007214" w:rsidP="00007214">
      <w:pPr>
        <w:numPr>
          <w:ilvl w:val="0"/>
          <w:numId w:val="8"/>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مركز البيانات</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عقدة اقتصادية وتقنية تعتمد على استمرارية الاتصال والطاقة</w:t>
      </w:r>
      <w:r w:rsidRPr="0025168A">
        <w:rPr>
          <w:rFonts w:ascii="Simplified Arabic" w:eastAsia="Times New Roman" w:hAnsi="Simplified Arabic" w:cs="Simplified Arabic" w:hint="cs"/>
          <w:sz w:val="28"/>
          <w:szCs w:val="28"/>
          <w:lang w:eastAsia="en-GB" w:bidi="ar-SA"/>
        </w:rPr>
        <w:t>.</w:t>
      </w:r>
    </w:p>
    <w:p w14:paraId="1F7C7A66" w14:textId="2D4BD024" w:rsidR="00A73091" w:rsidRPr="0025168A" w:rsidRDefault="00007214" w:rsidP="003B54DE">
      <w:pPr>
        <w:numPr>
          <w:ilvl w:val="0"/>
          <w:numId w:val="8"/>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المسار البديل</w:t>
      </w:r>
      <w:r w:rsidRPr="0025168A">
        <w:rPr>
          <w:rFonts w:ascii="Simplified Arabic" w:eastAsia="Times New Roman" w:hAnsi="Simplified Arabic" w:cs="Simplified Arabic" w:hint="cs"/>
          <w:sz w:val="28"/>
          <w:szCs w:val="28"/>
          <w:lang w:eastAsia="en-GB" w:bidi="ar-SA"/>
        </w:rPr>
        <w:t xml:space="preserve">: </w:t>
      </w:r>
      <w:r w:rsidRPr="0025168A">
        <w:rPr>
          <w:rFonts w:ascii="Simplified Arabic" w:eastAsia="Times New Roman" w:hAnsi="Simplified Arabic" w:cs="Simplified Arabic" w:hint="cs"/>
          <w:sz w:val="28"/>
          <w:szCs w:val="28"/>
          <w:rtl/>
          <w:lang w:eastAsia="en-GB" w:bidi="ar-SA"/>
        </w:rPr>
        <w:t>عنصر من عناصر الصمود والاستدامة، تتوقف قيمته على سعته واستقلاله الفعلي عن المسار المهدد</w:t>
      </w:r>
      <w:r w:rsidRPr="0025168A">
        <w:rPr>
          <w:rFonts w:ascii="Simplified Arabic" w:eastAsia="Times New Roman" w:hAnsi="Simplified Arabic" w:cs="Simplified Arabic" w:hint="cs"/>
          <w:sz w:val="28"/>
          <w:szCs w:val="28"/>
          <w:lang w:eastAsia="en-GB" w:bidi="ar-SA"/>
        </w:rPr>
        <w:t>.</w:t>
      </w:r>
    </w:p>
    <w:p w14:paraId="1837750A" w14:textId="77777777"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رابعاً: الدلالة الجيوستراتيجية — قيمة الرابط وقدرة الشبكة على الصمود</w:t>
      </w:r>
    </w:p>
    <w:p w14:paraId="2291B54F"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وفق مقاربة العقد والروابط الجيوستراتيجية، يمكن النظر إلى الكابلات البحرية بوصفها روابط تصل بين عقد اقتصادية وتقنية، فيما تمثل محطات الإنزال نقاط انتقال إلى الشبكات البرية ومراكز البيانات. وتزداد حساسية هذه الروابط عندما تتجمع مسارات عديدة في ممر جغرافي محدود، أو عندما تفتقر الدول المعنية إلى بدائل مستقلة ذات سعة كافية</w:t>
      </w:r>
      <w:r w:rsidRPr="0025168A">
        <w:rPr>
          <w:rFonts w:ascii="Simplified Arabic" w:eastAsia="Times New Roman" w:hAnsi="Simplified Arabic" w:cs="Simplified Arabic" w:hint="cs"/>
          <w:sz w:val="28"/>
          <w:szCs w:val="28"/>
          <w:lang w:eastAsia="en-GB" w:bidi="ar-SA"/>
        </w:rPr>
        <w:t>.</w:t>
      </w:r>
    </w:p>
    <w:p w14:paraId="4AE565C6"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لكن القيمة الاستراتيجية لا تُقاس بعدد الكابلات وحده، بل بمدى اعتماد حركة البيانات عليها، وإمكانات تحويلها إلى مسارات أخرى، والزمن اللازم لإصلاحها، والكلفة الاقتصادية المترتبة على استمرار الخلل</w:t>
      </w:r>
      <w:r w:rsidRPr="0025168A">
        <w:rPr>
          <w:rFonts w:ascii="Simplified Arabic" w:eastAsia="Times New Roman" w:hAnsi="Simplified Arabic" w:cs="Simplified Arabic" w:hint="cs"/>
          <w:sz w:val="28"/>
          <w:szCs w:val="28"/>
          <w:lang w:eastAsia="en-GB" w:bidi="ar-SA"/>
        </w:rPr>
        <w:t>.</w:t>
      </w:r>
    </w:p>
    <w:p w14:paraId="5D7E411B"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ومن هنا، لا يتمثل التحدي في احتمال انقطاع الإنترنت العالمي بقدر ما يتمثل في إمكانية استخدام هشاشة بعض الروابط لإحداث اضطراب إقليمي أو عابر للأقاليم، ورفع كلفة الاتصال، وإضعاف موثوقية البنية التحتية التي تعتمد عليها الاقتصادات الحديثة</w:t>
      </w:r>
      <w:r w:rsidRPr="0025168A">
        <w:rPr>
          <w:rFonts w:ascii="Simplified Arabic" w:eastAsia="Times New Roman" w:hAnsi="Simplified Arabic" w:cs="Simplified Arabic" w:hint="cs"/>
          <w:sz w:val="28"/>
          <w:szCs w:val="28"/>
          <w:lang w:eastAsia="en-GB" w:bidi="ar-SA"/>
        </w:rPr>
        <w:t>.</w:t>
      </w:r>
    </w:p>
    <w:p w14:paraId="4F94A364"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كما أن تزامن اضطراب هرمز وباب المندب قد يضاعف الضغط على منظومة الاتصال بين الخليج وآسيا وأوروبا، إلا أن تقدير حجم هذا الأثر يحتاج إلى معرفة السعات المتاحة والبدائل الفعلية، وليس إلى جمع أعداد الكابلات في المضيقين</w:t>
      </w:r>
      <w:r w:rsidRPr="0025168A">
        <w:rPr>
          <w:rFonts w:ascii="Simplified Arabic" w:eastAsia="Times New Roman" w:hAnsi="Simplified Arabic" w:cs="Simplified Arabic" w:hint="cs"/>
          <w:sz w:val="28"/>
          <w:szCs w:val="28"/>
          <w:lang w:eastAsia="en-GB" w:bidi="ar-SA"/>
        </w:rPr>
        <w:t>.</w:t>
      </w:r>
    </w:p>
    <w:p w14:paraId="144D1377" w14:textId="77777777" w:rsidR="0025168A" w:rsidRPr="0025168A" w:rsidRDefault="0025168A" w:rsidP="009966D9">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25168A">
        <w:rPr>
          <w:rFonts w:ascii="Simplified Arabic" w:eastAsia="Times New Roman" w:hAnsi="Simplified Arabic" w:cs="Simplified Arabic" w:hint="cs"/>
          <w:b/>
          <w:bCs/>
          <w:sz w:val="28"/>
          <w:szCs w:val="28"/>
          <w:rtl/>
          <w:lang w:eastAsia="en-GB" w:bidi="ar-SA"/>
        </w:rPr>
        <w:t>استنتاج</w:t>
      </w:r>
    </w:p>
    <w:p w14:paraId="6BF0716D" w14:textId="129494AF"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تؤكد أهمية كابلات الإنترنت في هرمز وباب المندب أن الجغرافيا البحرية لم تعد تتحكم في تدفقات الطاقة والتجارة وحدها، بل أصبحت جزءاً من البنية التي يقوم عليها الاقتصاد الرقمي العالمي</w:t>
      </w:r>
      <w:r w:rsidR="003B54DE">
        <w:rPr>
          <w:rFonts w:ascii="Simplified Arabic" w:eastAsia="Times New Roman" w:hAnsi="Simplified Arabic" w:cs="Simplified Arabic" w:hint="cs"/>
          <w:sz w:val="28"/>
          <w:szCs w:val="28"/>
          <w:rtl/>
          <w:lang w:eastAsia="en-GB" w:bidi="ar-SA"/>
        </w:rPr>
        <w:t xml:space="preserve"> نظام الإتصالات العسكرية الرقمية والسحب البيانية التي يحتاجها الذكاء الإصطناعي المستخدم عسكريا</w:t>
      </w:r>
      <w:r w:rsidRPr="0025168A">
        <w:rPr>
          <w:rFonts w:ascii="Simplified Arabic" w:eastAsia="Times New Roman" w:hAnsi="Simplified Arabic" w:cs="Simplified Arabic" w:hint="cs"/>
          <w:sz w:val="28"/>
          <w:szCs w:val="28"/>
          <w:rtl/>
          <w:lang w:eastAsia="en-GB" w:bidi="ar-SA"/>
        </w:rPr>
        <w:t xml:space="preserve">. وإذا </w:t>
      </w:r>
      <w:r w:rsidRPr="0025168A">
        <w:rPr>
          <w:rFonts w:ascii="Simplified Arabic" w:eastAsia="Times New Roman" w:hAnsi="Simplified Arabic" w:cs="Simplified Arabic" w:hint="cs"/>
          <w:sz w:val="28"/>
          <w:szCs w:val="28"/>
          <w:rtl/>
          <w:lang w:eastAsia="en-GB" w:bidi="ar-SA"/>
        </w:rPr>
        <w:lastRenderedPageBreak/>
        <w:t>كانت السيطرة على الممرات البحرية تمنح الدول قدرة على التأثير في حركة السلع، فإن حساسية الكابلات تمنح هذه الممرات بعداً إضافياً يتعلق باستمرارية الاتصال وتدفق البيانات</w:t>
      </w:r>
      <w:r w:rsidRPr="0025168A">
        <w:rPr>
          <w:rFonts w:ascii="Simplified Arabic" w:eastAsia="Times New Roman" w:hAnsi="Simplified Arabic" w:cs="Simplified Arabic" w:hint="cs"/>
          <w:sz w:val="28"/>
          <w:szCs w:val="28"/>
          <w:lang w:eastAsia="en-GB" w:bidi="ar-SA"/>
        </w:rPr>
        <w:t>.</w:t>
      </w:r>
    </w:p>
    <w:p w14:paraId="023C6175" w14:textId="77777777" w:rsidR="0025168A" w:rsidRP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5168A">
        <w:rPr>
          <w:rFonts w:ascii="Simplified Arabic" w:eastAsia="Times New Roman" w:hAnsi="Simplified Arabic" w:cs="Simplified Arabic" w:hint="cs"/>
          <w:sz w:val="28"/>
          <w:szCs w:val="28"/>
          <w:rtl/>
          <w:lang w:eastAsia="en-GB" w:bidi="ar-SA"/>
        </w:rPr>
        <w:t>ومع ذلك، فإن النفوذ الجغرافي لا يساوي السيطرة التقنية، وتعطل الكابلات لا يعني بالضرورة انقطاع الإنترنت. إن العامل الحاسم هو مدى تركّز الاعتماد، وتوافر المسارات البديلة، وقدرة الشبكة على امتصاص الصدمة</w:t>
      </w:r>
      <w:r w:rsidRPr="0025168A">
        <w:rPr>
          <w:rFonts w:ascii="Simplified Arabic" w:eastAsia="Times New Roman" w:hAnsi="Simplified Arabic" w:cs="Simplified Arabic" w:hint="cs"/>
          <w:sz w:val="28"/>
          <w:szCs w:val="28"/>
          <w:lang w:eastAsia="en-GB" w:bidi="ar-SA"/>
        </w:rPr>
        <w:t>.</w:t>
      </w:r>
    </w:p>
    <w:p w14:paraId="6173668C" w14:textId="5C58B78D" w:rsidR="0025168A" w:rsidRDefault="0025168A" w:rsidP="009966D9">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25168A">
        <w:rPr>
          <w:rFonts w:ascii="Simplified Arabic" w:eastAsia="Times New Roman" w:hAnsi="Simplified Arabic" w:cs="Simplified Arabic" w:hint="cs"/>
          <w:sz w:val="28"/>
          <w:szCs w:val="28"/>
          <w:rtl/>
          <w:lang w:eastAsia="en-GB" w:bidi="ar-SA"/>
        </w:rPr>
        <w:t>وبذلك، يصبح أمن الكابلات البحرية عنصراً من عناصر الصمود والاستدامة الجيوستراتيجية، وتصبح حماية الروابط الرقمية وتنويعها جزءاً من أمن الدول والاقتصادات، لا مجرد شأن فني يخص شركات الاتصالات</w:t>
      </w:r>
      <w:r w:rsidRPr="0025168A">
        <w:rPr>
          <w:rFonts w:ascii="Simplified Arabic" w:eastAsia="Times New Roman" w:hAnsi="Simplified Arabic" w:cs="Simplified Arabic" w:hint="cs"/>
          <w:sz w:val="28"/>
          <w:szCs w:val="28"/>
          <w:lang w:eastAsia="en-GB" w:bidi="ar-SA"/>
        </w:rPr>
        <w:t>.</w:t>
      </w:r>
    </w:p>
    <w:p w14:paraId="52867CCE" w14:textId="0A13A1C9" w:rsidR="00A73091" w:rsidRPr="00587EFE" w:rsidRDefault="003B54DE" w:rsidP="00A73091">
      <w:pPr>
        <w:bidi/>
        <w:spacing w:before="100" w:beforeAutospacing="1" w:after="100" w:afterAutospacing="1" w:line="240" w:lineRule="auto"/>
        <w:rPr>
          <w:rFonts w:ascii="Simplified Arabic" w:eastAsia="Times New Roman" w:hAnsi="Simplified Arabic" w:cs="Simplified Arabic"/>
          <w:b/>
          <w:bCs/>
          <w:sz w:val="20"/>
          <w:szCs w:val="20"/>
          <w:rtl/>
          <w:lang w:eastAsia="en-GB" w:bidi="ar-SA"/>
        </w:rPr>
      </w:pPr>
      <w:r w:rsidRPr="00587EFE">
        <w:rPr>
          <w:rFonts w:ascii="Simplified Arabic" w:eastAsia="Times New Roman" w:hAnsi="Simplified Arabic" w:cs="Simplified Arabic" w:hint="cs"/>
          <w:b/>
          <w:bCs/>
          <w:sz w:val="20"/>
          <w:szCs w:val="20"/>
          <w:rtl/>
          <w:lang w:eastAsia="en-GB" w:bidi="ar-SA"/>
        </w:rPr>
        <w:t xml:space="preserve">صيدا في </w:t>
      </w:r>
      <w:r w:rsidR="00587EFE" w:rsidRPr="00587EFE">
        <w:rPr>
          <w:rFonts w:ascii="Simplified Arabic" w:eastAsia="Times New Roman" w:hAnsi="Simplified Arabic" w:cs="Simplified Arabic" w:hint="cs"/>
          <w:b/>
          <w:bCs/>
          <w:sz w:val="20"/>
          <w:szCs w:val="20"/>
          <w:rtl/>
          <w:lang w:eastAsia="en-GB" w:bidi="ar-SA"/>
        </w:rPr>
        <w:t>21 ت2 2026                        العميد الركن نضال زهوي مدير مركز الدراسات الإنتروستراتيجية</w:t>
      </w:r>
    </w:p>
    <w:p w14:paraId="11424999" w14:textId="370E3C2A" w:rsidR="00A73091" w:rsidRPr="00587EFE" w:rsidRDefault="00A73091" w:rsidP="00A73091">
      <w:pPr>
        <w:bidi/>
        <w:spacing w:before="100" w:beforeAutospacing="1" w:after="100" w:afterAutospacing="1" w:line="240" w:lineRule="auto"/>
        <w:rPr>
          <w:rFonts w:ascii="Simplified Arabic" w:eastAsia="Times New Roman" w:hAnsi="Simplified Arabic" w:cs="Simplified Arabic"/>
          <w:sz w:val="24"/>
          <w:szCs w:val="24"/>
          <w:rtl/>
          <w:lang w:eastAsia="en-GB" w:bidi="ar-SA"/>
        </w:rPr>
      </w:pPr>
    </w:p>
    <w:p w14:paraId="3826D8F9" w14:textId="08793FDE" w:rsidR="00A73091" w:rsidRDefault="00A73091" w:rsidP="00A73091">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2E93E923" w14:textId="7B63B41C"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3B01928E" w14:textId="46601924"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6FB165D3" w14:textId="039C3123"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1A15CB55" w14:textId="51263785"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422CD9A2" w14:textId="4DA60068"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746A667A" w14:textId="30EA4836"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26E11D0E" w14:textId="252468F8"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00DBC57E" w14:textId="0A342C9F"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0EA08BEF" w14:textId="40250955"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67E3D83B" w14:textId="2AEB4991" w:rsidR="00ED179C" w:rsidRDefault="00ED179C" w:rsidP="00ED179C">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1F721C5D" w14:textId="77B6E9B5" w:rsidR="00ED179C" w:rsidRPr="0025168A" w:rsidRDefault="00ED179C" w:rsidP="00ED179C">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3F30C15C" wp14:editId="13F7B97C">
            <wp:simplePos x="0" y="0"/>
            <wp:positionH relativeFrom="page">
              <wp:align>right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ED179C" w:rsidRPr="0025168A">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43263" w14:textId="77777777" w:rsidR="00E94A02" w:rsidRDefault="00E94A02" w:rsidP="00DD6970">
      <w:pPr>
        <w:spacing w:after="0" w:line="240" w:lineRule="auto"/>
      </w:pPr>
      <w:r>
        <w:separator/>
      </w:r>
    </w:p>
  </w:endnote>
  <w:endnote w:type="continuationSeparator" w:id="0">
    <w:p w14:paraId="71B97F5B" w14:textId="77777777" w:rsidR="00E94A02" w:rsidRDefault="00E94A02" w:rsidP="00DD6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754629"/>
      <w:docPartObj>
        <w:docPartGallery w:val="Page Numbers (Bottom of Page)"/>
        <w:docPartUnique/>
      </w:docPartObj>
    </w:sdtPr>
    <w:sdtContent>
      <w:sdt>
        <w:sdtPr>
          <w:id w:val="-1769616900"/>
          <w:docPartObj>
            <w:docPartGallery w:val="Page Numbers (Top of Page)"/>
            <w:docPartUnique/>
          </w:docPartObj>
        </w:sdtPr>
        <w:sdtContent>
          <w:p w14:paraId="218050D2" w14:textId="43ED62C7" w:rsidR="00ED179C" w:rsidRDefault="00ED179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CEADFE" w14:textId="77777777" w:rsidR="00ED179C" w:rsidRDefault="00ED1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75594" w14:textId="77777777" w:rsidR="00E94A02" w:rsidRDefault="00E94A02" w:rsidP="00DD6970">
      <w:pPr>
        <w:spacing w:after="0" w:line="240" w:lineRule="auto"/>
      </w:pPr>
      <w:r>
        <w:separator/>
      </w:r>
    </w:p>
  </w:footnote>
  <w:footnote w:type="continuationSeparator" w:id="0">
    <w:p w14:paraId="00E71D18" w14:textId="77777777" w:rsidR="00E94A02" w:rsidRDefault="00E94A02" w:rsidP="00DD6970">
      <w:pPr>
        <w:spacing w:after="0" w:line="240" w:lineRule="auto"/>
      </w:pPr>
      <w:r>
        <w:continuationSeparator/>
      </w:r>
    </w:p>
  </w:footnote>
  <w:footnote w:id="1">
    <w:p w14:paraId="2C743B7A" w14:textId="60256493" w:rsidR="00FD4BBF" w:rsidRDefault="00FD4BBF">
      <w:pPr>
        <w:pStyle w:val="FootnoteText"/>
        <w:rPr>
          <w:rtl/>
        </w:rPr>
      </w:pPr>
      <w:r>
        <w:rPr>
          <w:rStyle w:val="FootnoteReference"/>
        </w:rPr>
        <w:footnoteRef/>
      </w:r>
      <w:r>
        <w:t xml:space="preserve"> </w:t>
      </w:r>
      <w:r w:rsidRPr="00FD4BBF">
        <w:t>Reuters</w:t>
      </w:r>
    </w:p>
  </w:footnote>
  <w:footnote w:id="2">
    <w:p w14:paraId="481A8E68" w14:textId="3D5B114C" w:rsidR="004372C5" w:rsidRDefault="004372C5">
      <w:pPr>
        <w:pStyle w:val="FootnoteText"/>
        <w:rPr>
          <w:rtl/>
        </w:rPr>
      </w:pPr>
      <w:r>
        <w:rPr>
          <w:rStyle w:val="FootnoteReference"/>
        </w:rPr>
        <w:footnoteRef/>
      </w:r>
      <w:r>
        <w:t xml:space="preserve"> </w:t>
      </w:r>
      <w:r w:rsidRPr="004372C5">
        <w:t>Reuters</w:t>
      </w:r>
    </w:p>
  </w:footnote>
  <w:footnote w:id="3">
    <w:p w14:paraId="31AB89DF" w14:textId="01817A1A" w:rsidR="00667C2D" w:rsidRDefault="00667C2D">
      <w:pPr>
        <w:pStyle w:val="FootnoteText"/>
        <w:rPr>
          <w:rtl/>
        </w:rPr>
      </w:pPr>
      <w:r>
        <w:rPr>
          <w:rStyle w:val="FootnoteReference"/>
        </w:rPr>
        <w:footnoteRef/>
      </w:r>
      <w:r>
        <w:t xml:space="preserve"> </w:t>
      </w:r>
      <w:r w:rsidRPr="00667C2D">
        <w:t>Reuters</w:t>
      </w:r>
    </w:p>
  </w:footnote>
  <w:footnote w:id="4">
    <w:p w14:paraId="0E87C0CC" w14:textId="5CE82BCC" w:rsidR="00007214" w:rsidRDefault="00007214">
      <w:pPr>
        <w:pStyle w:val="FootnoteText"/>
        <w:rPr>
          <w:rtl/>
        </w:rPr>
      </w:pPr>
      <w:r>
        <w:rPr>
          <w:rStyle w:val="FootnoteReference"/>
        </w:rPr>
        <w:footnoteRef/>
      </w:r>
      <w:r>
        <w:t xml:space="preserve"> </w:t>
      </w:r>
      <w:r w:rsidR="00055C04" w:rsidRPr="00055C04">
        <w:t>Al Jazeera</w:t>
      </w:r>
    </w:p>
  </w:footnote>
  <w:footnote w:id="5">
    <w:p w14:paraId="79A6D106" w14:textId="543AABE0" w:rsidR="00055C04" w:rsidRDefault="00055C04">
      <w:pPr>
        <w:pStyle w:val="FootnoteText"/>
        <w:rPr>
          <w:rtl/>
        </w:rPr>
      </w:pPr>
      <w:r>
        <w:rPr>
          <w:rStyle w:val="FootnoteReference"/>
        </w:rPr>
        <w:footnoteRef/>
      </w:r>
      <w:r>
        <w:t xml:space="preserve"> </w:t>
      </w:r>
      <w:r w:rsidRPr="00055C04">
        <w:t>AP News</w:t>
      </w:r>
    </w:p>
  </w:footnote>
  <w:footnote w:id="6">
    <w:p w14:paraId="47F2087C" w14:textId="4EA40617" w:rsidR="00055C04" w:rsidRDefault="00055C04">
      <w:pPr>
        <w:pStyle w:val="FootnoteText"/>
        <w:rPr>
          <w:rtl/>
        </w:rPr>
      </w:pPr>
      <w:r>
        <w:rPr>
          <w:rStyle w:val="FootnoteReference"/>
        </w:rPr>
        <w:footnoteRef/>
      </w:r>
      <w:r>
        <w:t xml:space="preserve"> </w:t>
      </w:r>
      <w:r w:rsidRPr="00055C04">
        <w:t>submarine-cable-map-2025.telegeography.com</w:t>
      </w:r>
    </w:p>
  </w:footnote>
  <w:footnote w:id="7">
    <w:p w14:paraId="633C3B0C" w14:textId="4C3CDC89" w:rsidR="00894125" w:rsidRDefault="00894125">
      <w:pPr>
        <w:pStyle w:val="FootnoteText"/>
        <w:rPr>
          <w:rtl/>
        </w:rPr>
      </w:pPr>
      <w:r>
        <w:rPr>
          <w:rStyle w:val="FootnoteReference"/>
        </w:rPr>
        <w:footnoteRef/>
      </w:r>
      <w:r>
        <w:t xml:space="preserve"> </w:t>
      </w:r>
      <w:r w:rsidRPr="00894125">
        <w:t>AP News</w:t>
      </w:r>
    </w:p>
  </w:footnote>
  <w:footnote w:id="8">
    <w:p w14:paraId="5BEF0BEA" w14:textId="77777777" w:rsidR="00A73091" w:rsidRDefault="00A73091" w:rsidP="00A73091">
      <w:pPr>
        <w:pStyle w:val="FootnoteText"/>
        <w:rPr>
          <w:rtl/>
        </w:rPr>
      </w:pPr>
      <w:r>
        <w:rPr>
          <w:rStyle w:val="FootnoteReference"/>
        </w:rPr>
        <w:footnoteRef/>
      </w:r>
      <w:r>
        <w:t xml:space="preserve"> </w:t>
      </w:r>
      <w:r w:rsidRPr="00A73091">
        <w:t>Submarine Networks</w:t>
      </w:r>
    </w:p>
  </w:footnote>
  <w:footnote w:id="9">
    <w:p w14:paraId="7CA8E918" w14:textId="77777777" w:rsidR="00A73091" w:rsidRDefault="00A73091" w:rsidP="00A73091">
      <w:pPr>
        <w:pStyle w:val="FootnoteText"/>
        <w:rPr>
          <w:rtl/>
        </w:rPr>
      </w:pPr>
      <w:r>
        <w:rPr>
          <w:rStyle w:val="FootnoteReference"/>
        </w:rPr>
        <w:footnoteRef/>
      </w:r>
      <w:r>
        <w:t xml:space="preserve"> </w:t>
      </w:r>
      <w:r w:rsidRPr="00FD4BBF">
        <w:t>Submarine Networks</w:t>
      </w:r>
    </w:p>
  </w:footnote>
  <w:footnote w:id="10">
    <w:p w14:paraId="77033CCB" w14:textId="77777777" w:rsidR="00A73091" w:rsidRDefault="00A73091" w:rsidP="00A73091">
      <w:pPr>
        <w:pStyle w:val="FootnoteText"/>
        <w:rPr>
          <w:rtl/>
        </w:rPr>
      </w:pPr>
      <w:r>
        <w:rPr>
          <w:rStyle w:val="FootnoteReference"/>
        </w:rPr>
        <w:footnoteRef/>
      </w:r>
      <w:r>
        <w:t xml:space="preserve"> </w:t>
      </w:r>
      <w:r w:rsidRPr="00A73091">
        <w:t>Submarine Networks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033EB" w14:textId="394AC4E4" w:rsidR="00ED179C" w:rsidRDefault="00ED179C">
    <w:pPr>
      <w:pStyle w:val="Header"/>
    </w:pPr>
    <w:r>
      <w:rPr>
        <w:noProof/>
      </w:rPr>
      <mc:AlternateContent>
        <mc:Choice Requires="wps">
          <w:drawing>
            <wp:anchor distT="0" distB="0" distL="114300" distR="114300" simplePos="0" relativeHeight="251661312" behindDoc="0" locked="0" layoutInCell="1" allowOverlap="1" wp14:anchorId="04702783" wp14:editId="47C81E54">
              <wp:simplePos x="0" y="0"/>
              <wp:positionH relativeFrom="column">
                <wp:posOffset>3886200</wp:posOffset>
              </wp:positionH>
              <wp:positionV relativeFrom="paragraph">
                <wp:posOffset>-119168</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7D163D8" w14:textId="77777777" w:rsidR="00ED179C" w:rsidRPr="000C2F14" w:rsidRDefault="00ED179C" w:rsidP="00ED179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702783" id="_x0000_t202" coordsize="21600,21600" o:spt="202" path="m,l,21600r21600,l21600,xe">
              <v:stroke joinstyle="miter"/>
              <v:path gradientshapeok="t" o:connecttype="rect"/>
            </v:shapetype>
            <v:shape id="Text Box 2" o:spid="_x0000_s1026" type="#_x0000_t202" style="position:absolute;margin-left:306pt;margin-top:-9.4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" fillcolor="window" strokecolor="window" strokeweight=".5pt">
              <v:textbox>
                <w:txbxContent>
                  <w:p w14:paraId="77D163D8" w14:textId="77777777" w:rsidR="00ED179C" w:rsidRPr="000C2F14" w:rsidRDefault="00ED179C" w:rsidP="00ED179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4717688" wp14:editId="19764FD2">
              <wp:simplePos x="0" y="0"/>
              <wp:positionH relativeFrom="page">
                <wp:align>left</wp:align>
              </wp:positionH>
              <wp:positionV relativeFrom="paragraph">
                <wp:posOffset>-26247</wp:posOffset>
              </wp:positionV>
              <wp:extent cx="9601200" cy="25400"/>
              <wp:effectExtent l="0" t="0" r="19050" b="31750"/>
              <wp:wrapNone/>
              <wp:docPr id="1616691459" name="Straight Connector 1"/>
              <wp:cNvGraphicFramePr/>
              <a:graphic xmlns:a="http://schemas.openxmlformats.org/drawingml/2006/main">
                <a:graphicData uri="http://schemas.microsoft.com/office/word/2010/wordprocessingShape">
                  <wps:wsp>
                    <wps:cNvCnPr/>
                    <wps:spPr>
                      <a:xfrm>
                        <a:off x="0" y="0"/>
                        <a:ext cx="9601200" cy="254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0D9FCD"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2.05pt" to="7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B3EC5"/>
    <w:multiLevelType w:val="multilevel"/>
    <w:tmpl w:val="99E6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B064C"/>
    <w:multiLevelType w:val="multilevel"/>
    <w:tmpl w:val="A75C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E2C96"/>
    <w:multiLevelType w:val="multilevel"/>
    <w:tmpl w:val="60E8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04E14"/>
    <w:multiLevelType w:val="multilevel"/>
    <w:tmpl w:val="3890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E93F23"/>
    <w:multiLevelType w:val="multilevel"/>
    <w:tmpl w:val="A4F4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B23DD"/>
    <w:multiLevelType w:val="multilevel"/>
    <w:tmpl w:val="38E2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F2B09"/>
    <w:multiLevelType w:val="multilevel"/>
    <w:tmpl w:val="6AB8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939C2"/>
    <w:multiLevelType w:val="hybridMultilevel"/>
    <w:tmpl w:val="40C2DB46"/>
    <w:lvl w:ilvl="0" w:tplc="A5261322">
      <w:start w:val="1"/>
      <w:numFmt w:val="decimal"/>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EC5B5E"/>
    <w:multiLevelType w:val="multilevel"/>
    <w:tmpl w:val="D164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8E32E3"/>
    <w:multiLevelType w:val="multilevel"/>
    <w:tmpl w:val="C2CA7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2"/>
  </w:num>
  <w:num w:numId="4">
    <w:abstractNumId w:val="3"/>
  </w:num>
  <w:num w:numId="5">
    <w:abstractNumId w:val="5"/>
  </w:num>
  <w:num w:numId="6">
    <w:abstractNumId w:val="8"/>
  </w:num>
  <w:num w:numId="7">
    <w:abstractNumId w:val="6"/>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68A"/>
    <w:rsid w:val="00007214"/>
    <w:rsid w:val="00055C04"/>
    <w:rsid w:val="0025168A"/>
    <w:rsid w:val="002C4E18"/>
    <w:rsid w:val="003B54DE"/>
    <w:rsid w:val="004372C5"/>
    <w:rsid w:val="00587EFE"/>
    <w:rsid w:val="00667C2D"/>
    <w:rsid w:val="006D4C58"/>
    <w:rsid w:val="00894125"/>
    <w:rsid w:val="009966D9"/>
    <w:rsid w:val="00A10517"/>
    <w:rsid w:val="00A73091"/>
    <w:rsid w:val="00B87611"/>
    <w:rsid w:val="00DD6970"/>
    <w:rsid w:val="00E94A02"/>
    <w:rsid w:val="00ED179C"/>
    <w:rsid w:val="00FD4B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C8841"/>
  <w15:chartTrackingRefBased/>
  <w15:docId w15:val="{470316D7-2AA8-4898-BDBD-C57D79BD9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6asjqtextbase">
    <w:name w:val="w6asjq_textbase"/>
    <w:basedOn w:val="Normal"/>
    <w:rsid w:val="0025168A"/>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paragraph" w:styleId="FootnoteText">
    <w:name w:val="footnote text"/>
    <w:basedOn w:val="Normal"/>
    <w:link w:val="FootnoteTextChar"/>
    <w:uiPriority w:val="99"/>
    <w:semiHidden/>
    <w:unhideWhenUsed/>
    <w:rsid w:val="00DD69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6970"/>
    <w:rPr>
      <w:sz w:val="20"/>
      <w:szCs w:val="20"/>
      <w:lang w:bidi="ar-LB"/>
    </w:rPr>
  </w:style>
  <w:style w:type="character" w:styleId="FootnoteReference">
    <w:name w:val="footnote reference"/>
    <w:basedOn w:val="DefaultParagraphFont"/>
    <w:uiPriority w:val="99"/>
    <w:semiHidden/>
    <w:unhideWhenUsed/>
    <w:rsid w:val="00DD6970"/>
    <w:rPr>
      <w:vertAlign w:val="superscript"/>
    </w:rPr>
  </w:style>
  <w:style w:type="paragraph" w:styleId="ListParagraph">
    <w:name w:val="List Paragraph"/>
    <w:basedOn w:val="Normal"/>
    <w:uiPriority w:val="34"/>
    <w:qFormat/>
    <w:rsid w:val="004372C5"/>
    <w:pPr>
      <w:ind w:left="720"/>
      <w:contextualSpacing/>
    </w:pPr>
  </w:style>
  <w:style w:type="table" w:styleId="TableGrid">
    <w:name w:val="Table Grid"/>
    <w:basedOn w:val="TableNormal"/>
    <w:uiPriority w:val="39"/>
    <w:rsid w:val="00437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1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79C"/>
    <w:rPr>
      <w:lang w:bidi="ar-LB"/>
    </w:rPr>
  </w:style>
  <w:style w:type="paragraph" w:styleId="Footer">
    <w:name w:val="footer"/>
    <w:basedOn w:val="Normal"/>
    <w:link w:val="FooterChar"/>
    <w:uiPriority w:val="99"/>
    <w:unhideWhenUsed/>
    <w:rsid w:val="00ED1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79C"/>
    <w:rPr>
      <w:lang w:bidi="ar-LB"/>
    </w:rPr>
  </w:style>
  <w:style w:type="paragraph" w:styleId="Title">
    <w:name w:val="Title"/>
    <w:basedOn w:val="Normal"/>
    <w:next w:val="Normal"/>
    <w:link w:val="TitleChar"/>
    <w:uiPriority w:val="10"/>
    <w:qFormat/>
    <w:rsid w:val="00ED17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79C"/>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81118">
      <w:bodyDiv w:val="1"/>
      <w:marLeft w:val="0"/>
      <w:marRight w:val="0"/>
      <w:marTop w:val="0"/>
      <w:marBottom w:val="0"/>
      <w:divBdr>
        <w:top w:val="none" w:sz="0" w:space="0" w:color="auto"/>
        <w:left w:val="none" w:sz="0" w:space="0" w:color="auto"/>
        <w:bottom w:val="none" w:sz="0" w:space="0" w:color="auto"/>
        <w:right w:val="none" w:sz="0" w:space="0" w:color="auto"/>
      </w:divBdr>
      <w:divsChild>
        <w:div w:id="857547111">
          <w:marLeft w:val="0"/>
          <w:marRight w:val="0"/>
          <w:marTop w:val="0"/>
          <w:marBottom w:val="0"/>
          <w:divBdr>
            <w:top w:val="none" w:sz="0" w:space="0" w:color="auto"/>
            <w:left w:val="none" w:sz="0" w:space="0" w:color="auto"/>
            <w:bottom w:val="none" w:sz="0" w:space="0" w:color="auto"/>
            <w:right w:val="none" w:sz="0" w:space="0" w:color="auto"/>
          </w:divBdr>
          <w:divsChild>
            <w:div w:id="204218778">
              <w:marLeft w:val="0"/>
              <w:marRight w:val="0"/>
              <w:marTop w:val="0"/>
              <w:marBottom w:val="0"/>
              <w:divBdr>
                <w:top w:val="none" w:sz="0" w:space="0" w:color="auto"/>
                <w:left w:val="none" w:sz="0" w:space="0" w:color="auto"/>
                <w:bottom w:val="none" w:sz="0" w:space="0" w:color="auto"/>
                <w:right w:val="none" w:sz="0" w:space="0" w:color="auto"/>
              </w:divBdr>
            </w:div>
          </w:divsChild>
        </w:div>
        <w:div w:id="1579167396">
          <w:marLeft w:val="0"/>
          <w:marRight w:val="0"/>
          <w:marTop w:val="0"/>
          <w:marBottom w:val="0"/>
          <w:divBdr>
            <w:top w:val="none" w:sz="0" w:space="0" w:color="auto"/>
            <w:left w:val="none" w:sz="0" w:space="0" w:color="auto"/>
            <w:bottom w:val="none" w:sz="0" w:space="0" w:color="auto"/>
            <w:right w:val="none" w:sz="0" w:space="0" w:color="auto"/>
          </w:divBdr>
          <w:divsChild>
            <w:div w:id="2017265033">
              <w:marLeft w:val="0"/>
              <w:marRight w:val="0"/>
              <w:marTop w:val="0"/>
              <w:marBottom w:val="0"/>
              <w:divBdr>
                <w:top w:val="none" w:sz="0" w:space="0" w:color="auto"/>
                <w:left w:val="none" w:sz="0" w:space="0" w:color="auto"/>
                <w:bottom w:val="none" w:sz="0" w:space="0" w:color="auto"/>
                <w:right w:val="none" w:sz="0" w:space="0" w:color="auto"/>
              </w:divBdr>
            </w:div>
          </w:divsChild>
        </w:div>
        <w:div w:id="1857033039">
          <w:marLeft w:val="0"/>
          <w:marRight w:val="0"/>
          <w:marTop w:val="0"/>
          <w:marBottom w:val="0"/>
          <w:divBdr>
            <w:top w:val="none" w:sz="0" w:space="0" w:color="auto"/>
            <w:left w:val="none" w:sz="0" w:space="0" w:color="auto"/>
            <w:bottom w:val="none" w:sz="0" w:space="0" w:color="auto"/>
            <w:right w:val="none" w:sz="0" w:space="0" w:color="auto"/>
          </w:divBdr>
          <w:divsChild>
            <w:div w:id="1857305240">
              <w:marLeft w:val="0"/>
              <w:marRight w:val="0"/>
              <w:marTop w:val="0"/>
              <w:marBottom w:val="0"/>
              <w:divBdr>
                <w:top w:val="none" w:sz="0" w:space="0" w:color="auto"/>
                <w:left w:val="none" w:sz="0" w:space="0" w:color="auto"/>
                <w:bottom w:val="none" w:sz="0" w:space="0" w:color="auto"/>
                <w:right w:val="none" w:sz="0" w:space="0" w:color="auto"/>
              </w:divBdr>
            </w:div>
          </w:divsChild>
        </w:div>
        <w:div w:id="646935212">
          <w:marLeft w:val="0"/>
          <w:marRight w:val="0"/>
          <w:marTop w:val="0"/>
          <w:marBottom w:val="0"/>
          <w:divBdr>
            <w:top w:val="none" w:sz="0" w:space="0" w:color="auto"/>
            <w:left w:val="none" w:sz="0" w:space="0" w:color="auto"/>
            <w:bottom w:val="none" w:sz="0" w:space="0" w:color="auto"/>
            <w:right w:val="none" w:sz="0" w:space="0" w:color="auto"/>
          </w:divBdr>
          <w:divsChild>
            <w:div w:id="1806852783">
              <w:marLeft w:val="0"/>
              <w:marRight w:val="0"/>
              <w:marTop w:val="0"/>
              <w:marBottom w:val="0"/>
              <w:divBdr>
                <w:top w:val="none" w:sz="0" w:space="0" w:color="auto"/>
                <w:left w:val="none" w:sz="0" w:space="0" w:color="auto"/>
                <w:bottom w:val="none" w:sz="0" w:space="0" w:color="auto"/>
                <w:right w:val="none" w:sz="0" w:space="0" w:color="auto"/>
              </w:divBdr>
              <w:divsChild>
                <w:div w:id="1499269797">
                  <w:marLeft w:val="0"/>
                  <w:marRight w:val="0"/>
                  <w:marTop w:val="0"/>
                  <w:marBottom w:val="0"/>
                  <w:divBdr>
                    <w:top w:val="none" w:sz="0" w:space="0" w:color="auto"/>
                    <w:left w:val="none" w:sz="0" w:space="0" w:color="auto"/>
                    <w:bottom w:val="none" w:sz="0" w:space="0" w:color="auto"/>
                    <w:right w:val="none" w:sz="0" w:space="0" w:color="auto"/>
                  </w:divBdr>
                </w:div>
              </w:divsChild>
            </w:div>
            <w:div w:id="2079473466">
              <w:marLeft w:val="0"/>
              <w:marRight w:val="0"/>
              <w:marTop w:val="0"/>
              <w:marBottom w:val="0"/>
              <w:divBdr>
                <w:top w:val="none" w:sz="0" w:space="0" w:color="auto"/>
                <w:left w:val="none" w:sz="0" w:space="0" w:color="auto"/>
                <w:bottom w:val="none" w:sz="0" w:space="0" w:color="auto"/>
                <w:right w:val="none" w:sz="0" w:space="0" w:color="auto"/>
              </w:divBdr>
              <w:divsChild>
                <w:div w:id="2012483694">
                  <w:marLeft w:val="0"/>
                  <w:marRight w:val="0"/>
                  <w:marTop w:val="0"/>
                  <w:marBottom w:val="0"/>
                  <w:divBdr>
                    <w:top w:val="none" w:sz="0" w:space="0" w:color="auto"/>
                    <w:left w:val="none" w:sz="0" w:space="0" w:color="auto"/>
                    <w:bottom w:val="none" w:sz="0" w:space="0" w:color="auto"/>
                    <w:right w:val="none" w:sz="0" w:space="0" w:color="auto"/>
                  </w:divBdr>
                </w:div>
                <w:div w:id="144391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835966">
          <w:marLeft w:val="0"/>
          <w:marRight w:val="0"/>
          <w:marTop w:val="0"/>
          <w:marBottom w:val="0"/>
          <w:divBdr>
            <w:top w:val="none" w:sz="0" w:space="0" w:color="auto"/>
            <w:left w:val="none" w:sz="0" w:space="0" w:color="auto"/>
            <w:bottom w:val="none" w:sz="0" w:space="0" w:color="auto"/>
            <w:right w:val="none" w:sz="0" w:space="0" w:color="auto"/>
          </w:divBdr>
          <w:divsChild>
            <w:div w:id="510803294">
              <w:marLeft w:val="0"/>
              <w:marRight w:val="0"/>
              <w:marTop w:val="0"/>
              <w:marBottom w:val="0"/>
              <w:divBdr>
                <w:top w:val="none" w:sz="0" w:space="0" w:color="auto"/>
                <w:left w:val="none" w:sz="0" w:space="0" w:color="auto"/>
                <w:bottom w:val="none" w:sz="0" w:space="0" w:color="auto"/>
                <w:right w:val="none" w:sz="0" w:space="0" w:color="auto"/>
              </w:divBdr>
              <w:divsChild>
                <w:div w:id="789785383">
                  <w:marLeft w:val="0"/>
                  <w:marRight w:val="0"/>
                  <w:marTop w:val="0"/>
                  <w:marBottom w:val="0"/>
                  <w:divBdr>
                    <w:top w:val="none" w:sz="0" w:space="0" w:color="auto"/>
                    <w:left w:val="none" w:sz="0" w:space="0" w:color="auto"/>
                    <w:bottom w:val="none" w:sz="0" w:space="0" w:color="auto"/>
                    <w:right w:val="none" w:sz="0" w:space="0" w:color="auto"/>
                  </w:divBdr>
                  <w:divsChild>
                    <w:div w:id="15887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06202">
              <w:marLeft w:val="0"/>
              <w:marRight w:val="0"/>
              <w:marTop w:val="0"/>
              <w:marBottom w:val="0"/>
              <w:divBdr>
                <w:top w:val="none" w:sz="0" w:space="0" w:color="auto"/>
                <w:left w:val="none" w:sz="0" w:space="0" w:color="auto"/>
                <w:bottom w:val="none" w:sz="0" w:space="0" w:color="auto"/>
                <w:right w:val="none" w:sz="0" w:space="0" w:color="auto"/>
              </w:divBdr>
              <w:divsChild>
                <w:div w:id="449663434">
                  <w:marLeft w:val="0"/>
                  <w:marRight w:val="0"/>
                  <w:marTop w:val="0"/>
                  <w:marBottom w:val="0"/>
                  <w:divBdr>
                    <w:top w:val="none" w:sz="0" w:space="0" w:color="auto"/>
                    <w:left w:val="none" w:sz="0" w:space="0" w:color="auto"/>
                    <w:bottom w:val="none" w:sz="0" w:space="0" w:color="auto"/>
                    <w:right w:val="none" w:sz="0" w:space="0" w:color="auto"/>
                  </w:divBdr>
                  <w:divsChild>
                    <w:div w:id="1767731582">
                      <w:marLeft w:val="0"/>
                      <w:marRight w:val="0"/>
                      <w:marTop w:val="0"/>
                      <w:marBottom w:val="0"/>
                      <w:divBdr>
                        <w:top w:val="none" w:sz="0" w:space="0" w:color="auto"/>
                        <w:left w:val="none" w:sz="0" w:space="0" w:color="auto"/>
                        <w:bottom w:val="none" w:sz="0" w:space="0" w:color="auto"/>
                        <w:right w:val="none" w:sz="0" w:space="0" w:color="auto"/>
                      </w:divBdr>
                      <w:divsChild>
                        <w:div w:id="14310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21482">
                  <w:marLeft w:val="0"/>
                  <w:marRight w:val="0"/>
                  <w:marTop w:val="0"/>
                  <w:marBottom w:val="0"/>
                  <w:divBdr>
                    <w:top w:val="none" w:sz="0" w:space="0" w:color="auto"/>
                    <w:left w:val="none" w:sz="0" w:space="0" w:color="auto"/>
                    <w:bottom w:val="none" w:sz="0" w:space="0" w:color="auto"/>
                    <w:right w:val="none" w:sz="0" w:space="0" w:color="auto"/>
                  </w:divBdr>
                  <w:divsChild>
                    <w:div w:id="184027955">
                      <w:marLeft w:val="0"/>
                      <w:marRight w:val="0"/>
                      <w:marTop w:val="0"/>
                      <w:marBottom w:val="0"/>
                      <w:divBdr>
                        <w:top w:val="none" w:sz="0" w:space="0" w:color="auto"/>
                        <w:left w:val="none" w:sz="0" w:space="0" w:color="auto"/>
                        <w:bottom w:val="none" w:sz="0" w:space="0" w:color="auto"/>
                        <w:right w:val="none" w:sz="0" w:space="0" w:color="auto"/>
                      </w:divBdr>
                      <w:divsChild>
                        <w:div w:id="1627857459">
                          <w:marLeft w:val="0"/>
                          <w:marRight w:val="0"/>
                          <w:marTop w:val="0"/>
                          <w:marBottom w:val="0"/>
                          <w:divBdr>
                            <w:top w:val="none" w:sz="0" w:space="0" w:color="auto"/>
                            <w:left w:val="none" w:sz="0" w:space="0" w:color="auto"/>
                            <w:bottom w:val="none" w:sz="0" w:space="0" w:color="auto"/>
                            <w:right w:val="none" w:sz="0" w:space="0" w:color="auto"/>
                          </w:divBdr>
                        </w:div>
                        <w:div w:id="1387611024">
                          <w:marLeft w:val="0"/>
                          <w:marRight w:val="0"/>
                          <w:marTop w:val="0"/>
                          <w:marBottom w:val="0"/>
                          <w:divBdr>
                            <w:top w:val="none" w:sz="0" w:space="0" w:color="auto"/>
                            <w:left w:val="none" w:sz="0" w:space="0" w:color="auto"/>
                            <w:bottom w:val="none" w:sz="0" w:space="0" w:color="auto"/>
                            <w:right w:val="none" w:sz="0" w:space="0" w:color="auto"/>
                          </w:divBdr>
                          <w:divsChild>
                            <w:div w:id="300812411">
                              <w:marLeft w:val="0"/>
                              <w:marRight w:val="0"/>
                              <w:marTop w:val="0"/>
                              <w:marBottom w:val="0"/>
                              <w:divBdr>
                                <w:top w:val="none" w:sz="0" w:space="0" w:color="auto"/>
                                <w:left w:val="none" w:sz="0" w:space="0" w:color="auto"/>
                                <w:bottom w:val="none" w:sz="0" w:space="0" w:color="auto"/>
                                <w:right w:val="none" w:sz="0" w:space="0" w:color="auto"/>
                              </w:divBdr>
                              <w:divsChild>
                                <w:div w:id="261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81404">
          <w:marLeft w:val="0"/>
          <w:marRight w:val="0"/>
          <w:marTop w:val="0"/>
          <w:marBottom w:val="0"/>
          <w:divBdr>
            <w:top w:val="none" w:sz="0" w:space="0" w:color="auto"/>
            <w:left w:val="none" w:sz="0" w:space="0" w:color="auto"/>
            <w:bottom w:val="none" w:sz="0" w:space="0" w:color="auto"/>
            <w:right w:val="none" w:sz="0" w:space="0" w:color="auto"/>
          </w:divBdr>
          <w:divsChild>
            <w:div w:id="633020098">
              <w:marLeft w:val="0"/>
              <w:marRight w:val="0"/>
              <w:marTop w:val="0"/>
              <w:marBottom w:val="0"/>
              <w:divBdr>
                <w:top w:val="none" w:sz="0" w:space="0" w:color="auto"/>
                <w:left w:val="none" w:sz="0" w:space="0" w:color="auto"/>
                <w:bottom w:val="none" w:sz="0" w:space="0" w:color="auto"/>
                <w:right w:val="none" w:sz="0" w:space="0" w:color="auto"/>
              </w:divBdr>
            </w:div>
          </w:divsChild>
        </w:div>
        <w:div w:id="459885796">
          <w:marLeft w:val="0"/>
          <w:marRight w:val="0"/>
          <w:marTop w:val="0"/>
          <w:marBottom w:val="0"/>
          <w:divBdr>
            <w:top w:val="none" w:sz="0" w:space="0" w:color="auto"/>
            <w:left w:val="none" w:sz="0" w:space="0" w:color="auto"/>
            <w:bottom w:val="none" w:sz="0" w:space="0" w:color="auto"/>
            <w:right w:val="none" w:sz="0" w:space="0" w:color="auto"/>
          </w:divBdr>
          <w:divsChild>
            <w:div w:id="139347753">
              <w:marLeft w:val="0"/>
              <w:marRight w:val="0"/>
              <w:marTop w:val="0"/>
              <w:marBottom w:val="0"/>
              <w:divBdr>
                <w:top w:val="none" w:sz="0" w:space="0" w:color="auto"/>
                <w:left w:val="none" w:sz="0" w:space="0" w:color="auto"/>
                <w:bottom w:val="none" w:sz="0" w:space="0" w:color="auto"/>
                <w:right w:val="none" w:sz="0" w:space="0" w:color="auto"/>
              </w:divBdr>
            </w:div>
          </w:divsChild>
        </w:div>
        <w:div w:id="1617132538">
          <w:marLeft w:val="0"/>
          <w:marRight w:val="0"/>
          <w:marTop w:val="0"/>
          <w:marBottom w:val="0"/>
          <w:divBdr>
            <w:top w:val="none" w:sz="0" w:space="0" w:color="auto"/>
            <w:left w:val="none" w:sz="0" w:space="0" w:color="auto"/>
            <w:bottom w:val="none" w:sz="0" w:space="0" w:color="auto"/>
            <w:right w:val="none" w:sz="0" w:space="0" w:color="auto"/>
          </w:divBdr>
          <w:divsChild>
            <w:div w:id="2044792538">
              <w:marLeft w:val="0"/>
              <w:marRight w:val="0"/>
              <w:marTop w:val="0"/>
              <w:marBottom w:val="0"/>
              <w:divBdr>
                <w:top w:val="none" w:sz="0" w:space="0" w:color="auto"/>
                <w:left w:val="none" w:sz="0" w:space="0" w:color="auto"/>
                <w:bottom w:val="none" w:sz="0" w:space="0" w:color="auto"/>
                <w:right w:val="none" w:sz="0" w:space="0" w:color="auto"/>
              </w:divBdr>
              <w:divsChild>
                <w:div w:id="1251889521">
                  <w:marLeft w:val="0"/>
                  <w:marRight w:val="0"/>
                  <w:marTop w:val="0"/>
                  <w:marBottom w:val="0"/>
                  <w:divBdr>
                    <w:top w:val="none" w:sz="0" w:space="0" w:color="auto"/>
                    <w:left w:val="none" w:sz="0" w:space="0" w:color="auto"/>
                    <w:bottom w:val="none" w:sz="0" w:space="0" w:color="auto"/>
                    <w:right w:val="none" w:sz="0" w:space="0" w:color="auto"/>
                  </w:divBdr>
                  <w:divsChild>
                    <w:div w:id="1376152377">
                      <w:marLeft w:val="0"/>
                      <w:marRight w:val="0"/>
                      <w:marTop w:val="0"/>
                      <w:marBottom w:val="0"/>
                      <w:divBdr>
                        <w:top w:val="none" w:sz="0" w:space="0" w:color="auto"/>
                        <w:left w:val="none" w:sz="0" w:space="0" w:color="auto"/>
                        <w:bottom w:val="none" w:sz="0" w:space="0" w:color="auto"/>
                        <w:right w:val="none" w:sz="0" w:space="0" w:color="auto"/>
                      </w:divBdr>
                      <w:divsChild>
                        <w:div w:id="1675306089">
                          <w:marLeft w:val="0"/>
                          <w:marRight w:val="0"/>
                          <w:marTop w:val="0"/>
                          <w:marBottom w:val="0"/>
                          <w:divBdr>
                            <w:top w:val="none" w:sz="0" w:space="0" w:color="auto"/>
                            <w:left w:val="none" w:sz="0" w:space="0" w:color="auto"/>
                            <w:bottom w:val="none" w:sz="0" w:space="0" w:color="auto"/>
                            <w:right w:val="none" w:sz="0" w:space="0" w:color="auto"/>
                          </w:divBdr>
                        </w:div>
                      </w:divsChild>
                    </w:div>
                    <w:div w:id="949898654">
                      <w:marLeft w:val="0"/>
                      <w:marRight w:val="0"/>
                      <w:marTop w:val="0"/>
                      <w:marBottom w:val="0"/>
                      <w:divBdr>
                        <w:top w:val="none" w:sz="0" w:space="0" w:color="auto"/>
                        <w:left w:val="none" w:sz="0" w:space="0" w:color="auto"/>
                        <w:bottom w:val="none" w:sz="0" w:space="0" w:color="auto"/>
                        <w:right w:val="none" w:sz="0" w:space="0" w:color="auto"/>
                      </w:divBdr>
                      <w:divsChild>
                        <w:div w:id="232547822">
                          <w:marLeft w:val="0"/>
                          <w:marRight w:val="0"/>
                          <w:marTop w:val="0"/>
                          <w:marBottom w:val="0"/>
                          <w:divBdr>
                            <w:top w:val="none" w:sz="0" w:space="0" w:color="auto"/>
                            <w:left w:val="none" w:sz="0" w:space="0" w:color="auto"/>
                            <w:bottom w:val="none" w:sz="0" w:space="0" w:color="auto"/>
                            <w:right w:val="none" w:sz="0" w:space="0" w:color="auto"/>
                          </w:divBdr>
                        </w:div>
                        <w:div w:id="8292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434332">
          <w:marLeft w:val="0"/>
          <w:marRight w:val="0"/>
          <w:marTop w:val="0"/>
          <w:marBottom w:val="0"/>
          <w:divBdr>
            <w:top w:val="none" w:sz="0" w:space="0" w:color="auto"/>
            <w:left w:val="none" w:sz="0" w:space="0" w:color="auto"/>
            <w:bottom w:val="none" w:sz="0" w:space="0" w:color="auto"/>
            <w:right w:val="none" w:sz="0" w:space="0" w:color="auto"/>
          </w:divBdr>
        </w:div>
        <w:div w:id="2067604600">
          <w:marLeft w:val="0"/>
          <w:marRight w:val="0"/>
          <w:marTop w:val="0"/>
          <w:marBottom w:val="0"/>
          <w:divBdr>
            <w:top w:val="none" w:sz="0" w:space="0" w:color="auto"/>
            <w:left w:val="none" w:sz="0" w:space="0" w:color="auto"/>
            <w:bottom w:val="none" w:sz="0" w:space="0" w:color="auto"/>
            <w:right w:val="none" w:sz="0" w:space="0" w:color="auto"/>
          </w:divBdr>
          <w:divsChild>
            <w:div w:id="1593778428">
              <w:marLeft w:val="0"/>
              <w:marRight w:val="0"/>
              <w:marTop w:val="0"/>
              <w:marBottom w:val="0"/>
              <w:divBdr>
                <w:top w:val="none" w:sz="0" w:space="0" w:color="auto"/>
                <w:left w:val="none" w:sz="0" w:space="0" w:color="auto"/>
                <w:bottom w:val="none" w:sz="0" w:space="0" w:color="auto"/>
                <w:right w:val="none" w:sz="0" w:space="0" w:color="auto"/>
              </w:divBdr>
              <w:divsChild>
                <w:div w:id="2052993383">
                  <w:marLeft w:val="0"/>
                  <w:marRight w:val="0"/>
                  <w:marTop w:val="0"/>
                  <w:marBottom w:val="0"/>
                  <w:divBdr>
                    <w:top w:val="none" w:sz="0" w:space="0" w:color="auto"/>
                    <w:left w:val="none" w:sz="0" w:space="0" w:color="auto"/>
                    <w:bottom w:val="none" w:sz="0" w:space="0" w:color="auto"/>
                    <w:right w:val="none" w:sz="0" w:space="0" w:color="auto"/>
                  </w:divBdr>
                </w:div>
              </w:divsChild>
            </w:div>
            <w:div w:id="571817074">
              <w:marLeft w:val="0"/>
              <w:marRight w:val="0"/>
              <w:marTop w:val="0"/>
              <w:marBottom w:val="0"/>
              <w:divBdr>
                <w:top w:val="none" w:sz="0" w:space="0" w:color="auto"/>
                <w:left w:val="none" w:sz="0" w:space="0" w:color="auto"/>
                <w:bottom w:val="none" w:sz="0" w:space="0" w:color="auto"/>
                <w:right w:val="none" w:sz="0" w:space="0" w:color="auto"/>
              </w:divBdr>
              <w:divsChild>
                <w:div w:id="1970667938">
                  <w:marLeft w:val="0"/>
                  <w:marRight w:val="0"/>
                  <w:marTop w:val="0"/>
                  <w:marBottom w:val="0"/>
                  <w:divBdr>
                    <w:top w:val="none" w:sz="0" w:space="0" w:color="auto"/>
                    <w:left w:val="none" w:sz="0" w:space="0" w:color="auto"/>
                    <w:bottom w:val="none" w:sz="0" w:space="0" w:color="auto"/>
                    <w:right w:val="none" w:sz="0" w:space="0" w:color="auto"/>
                  </w:divBdr>
                </w:div>
                <w:div w:id="105801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25772">
          <w:marLeft w:val="0"/>
          <w:marRight w:val="0"/>
          <w:marTop w:val="0"/>
          <w:marBottom w:val="0"/>
          <w:divBdr>
            <w:top w:val="none" w:sz="0" w:space="0" w:color="auto"/>
            <w:left w:val="none" w:sz="0" w:space="0" w:color="auto"/>
            <w:bottom w:val="none" w:sz="0" w:space="0" w:color="auto"/>
            <w:right w:val="none" w:sz="0" w:space="0" w:color="auto"/>
          </w:divBdr>
          <w:divsChild>
            <w:div w:id="2025088782">
              <w:marLeft w:val="0"/>
              <w:marRight w:val="0"/>
              <w:marTop w:val="0"/>
              <w:marBottom w:val="0"/>
              <w:divBdr>
                <w:top w:val="none" w:sz="0" w:space="0" w:color="auto"/>
                <w:left w:val="none" w:sz="0" w:space="0" w:color="auto"/>
                <w:bottom w:val="none" w:sz="0" w:space="0" w:color="auto"/>
                <w:right w:val="none" w:sz="0" w:space="0" w:color="auto"/>
              </w:divBdr>
            </w:div>
          </w:divsChild>
        </w:div>
        <w:div w:id="2087603726">
          <w:marLeft w:val="0"/>
          <w:marRight w:val="0"/>
          <w:marTop w:val="0"/>
          <w:marBottom w:val="0"/>
          <w:divBdr>
            <w:top w:val="none" w:sz="0" w:space="0" w:color="auto"/>
            <w:left w:val="none" w:sz="0" w:space="0" w:color="auto"/>
            <w:bottom w:val="none" w:sz="0" w:space="0" w:color="auto"/>
            <w:right w:val="none" w:sz="0" w:space="0" w:color="auto"/>
          </w:divBdr>
          <w:divsChild>
            <w:div w:id="1354453628">
              <w:marLeft w:val="0"/>
              <w:marRight w:val="0"/>
              <w:marTop w:val="0"/>
              <w:marBottom w:val="0"/>
              <w:divBdr>
                <w:top w:val="none" w:sz="0" w:space="0" w:color="auto"/>
                <w:left w:val="none" w:sz="0" w:space="0" w:color="auto"/>
                <w:bottom w:val="none" w:sz="0" w:space="0" w:color="auto"/>
                <w:right w:val="none" w:sz="0" w:space="0" w:color="auto"/>
              </w:divBdr>
            </w:div>
          </w:divsChild>
        </w:div>
        <w:div w:id="593050358">
          <w:marLeft w:val="0"/>
          <w:marRight w:val="0"/>
          <w:marTop w:val="0"/>
          <w:marBottom w:val="0"/>
          <w:divBdr>
            <w:top w:val="none" w:sz="0" w:space="0" w:color="auto"/>
            <w:left w:val="none" w:sz="0" w:space="0" w:color="auto"/>
            <w:bottom w:val="none" w:sz="0" w:space="0" w:color="auto"/>
            <w:right w:val="none" w:sz="0" w:space="0" w:color="auto"/>
          </w:divBdr>
          <w:divsChild>
            <w:div w:id="2080781263">
              <w:marLeft w:val="0"/>
              <w:marRight w:val="0"/>
              <w:marTop w:val="0"/>
              <w:marBottom w:val="0"/>
              <w:divBdr>
                <w:top w:val="none" w:sz="0" w:space="0" w:color="auto"/>
                <w:left w:val="none" w:sz="0" w:space="0" w:color="auto"/>
                <w:bottom w:val="none" w:sz="0" w:space="0" w:color="auto"/>
                <w:right w:val="none" w:sz="0" w:space="0" w:color="auto"/>
              </w:divBdr>
            </w:div>
          </w:divsChild>
        </w:div>
        <w:div w:id="1769037299">
          <w:marLeft w:val="0"/>
          <w:marRight w:val="0"/>
          <w:marTop w:val="0"/>
          <w:marBottom w:val="0"/>
          <w:divBdr>
            <w:top w:val="none" w:sz="0" w:space="0" w:color="auto"/>
            <w:left w:val="none" w:sz="0" w:space="0" w:color="auto"/>
            <w:bottom w:val="none" w:sz="0" w:space="0" w:color="auto"/>
            <w:right w:val="none" w:sz="0" w:space="0" w:color="auto"/>
          </w:divBdr>
          <w:divsChild>
            <w:div w:id="2030257116">
              <w:marLeft w:val="0"/>
              <w:marRight w:val="0"/>
              <w:marTop w:val="0"/>
              <w:marBottom w:val="0"/>
              <w:divBdr>
                <w:top w:val="none" w:sz="0" w:space="0" w:color="auto"/>
                <w:left w:val="none" w:sz="0" w:space="0" w:color="auto"/>
                <w:bottom w:val="none" w:sz="0" w:space="0" w:color="auto"/>
                <w:right w:val="none" w:sz="0" w:space="0" w:color="auto"/>
              </w:divBdr>
            </w:div>
          </w:divsChild>
        </w:div>
        <w:div w:id="677584536">
          <w:marLeft w:val="0"/>
          <w:marRight w:val="0"/>
          <w:marTop w:val="0"/>
          <w:marBottom w:val="0"/>
          <w:divBdr>
            <w:top w:val="none" w:sz="0" w:space="0" w:color="auto"/>
            <w:left w:val="none" w:sz="0" w:space="0" w:color="auto"/>
            <w:bottom w:val="none" w:sz="0" w:space="0" w:color="auto"/>
            <w:right w:val="none" w:sz="0" w:space="0" w:color="auto"/>
          </w:divBdr>
          <w:divsChild>
            <w:div w:id="2112316049">
              <w:marLeft w:val="0"/>
              <w:marRight w:val="0"/>
              <w:marTop w:val="0"/>
              <w:marBottom w:val="0"/>
              <w:divBdr>
                <w:top w:val="none" w:sz="0" w:space="0" w:color="auto"/>
                <w:left w:val="none" w:sz="0" w:space="0" w:color="auto"/>
                <w:bottom w:val="none" w:sz="0" w:space="0" w:color="auto"/>
                <w:right w:val="none" w:sz="0" w:space="0" w:color="auto"/>
              </w:divBdr>
              <w:divsChild>
                <w:div w:id="1468890147">
                  <w:marLeft w:val="0"/>
                  <w:marRight w:val="0"/>
                  <w:marTop w:val="0"/>
                  <w:marBottom w:val="0"/>
                  <w:divBdr>
                    <w:top w:val="none" w:sz="0" w:space="0" w:color="auto"/>
                    <w:left w:val="none" w:sz="0" w:space="0" w:color="auto"/>
                    <w:bottom w:val="none" w:sz="0" w:space="0" w:color="auto"/>
                    <w:right w:val="none" w:sz="0" w:space="0" w:color="auto"/>
                  </w:divBdr>
                </w:div>
              </w:divsChild>
            </w:div>
            <w:div w:id="1646931312">
              <w:marLeft w:val="0"/>
              <w:marRight w:val="0"/>
              <w:marTop w:val="0"/>
              <w:marBottom w:val="0"/>
              <w:divBdr>
                <w:top w:val="none" w:sz="0" w:space="0" w:color="auto"/>
                <w:left w:val="none" w:sz="0" w:space="0" w:color="auto"/>
                <w:bottom w:val="none" w:sz="0" w:space="0" w:color="auto"/>
                <w:right w:val="none" w:sz="0" w:space="0" w:color="auto"/>
              </w:divBdr>
              <w:divsChild>
                <w:div w:id="2055733748">
                  <w:marLeft w:val="0"/>
                  <w:marRight w:val="0"/>
                  <w:marTop w:val="0"/>
                  <w:marBottom w:val="0"/>
                  <w:divBdr>
                    <w:top w:val="none" w:sz="0" w:space="0" w:color="auto"/>
                    <w:left w:val="none" w:sz="0" w:space="0" w:color="auto"/>
                    <w:bottom w:val="none" w:sz="0" w:space="0" w:color="auto"/>
                    <w:right w:val="none" w:sz="0" w:space="0" w:color="auto"/>
                  </w:divBdr>
                </w:div>
                <w:div w:id="20956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2385">
          <w:marLeft w:val="0"/>
          <w:marRight w:val="0"/>
          <w:marTop w:val="0"/>
          <w:marBottom w:val="0"/>
          <w:divBdr>
            <w:top w:val="none" w:sz="0" w:space="0" w:color="auto"/>
            <w:left w:val="none" w:sz="0" w:space="0" w:color="auto"/>
            <w:bottom w:val="none" w:sz="0" w:space="0" w:color="auto"/>
            <w:right w:val="none" w:sz="0" w:space="0" w:color="auto"/>
          </w:divBdr>
          <w:divsChild>
            <w:div w:id="361901467">
              <w:marLeft w:val="0"/>
              <w:marRight w:val="0"/>
              <w:marTop w:val="0"/>
              <w:marBottom w:val="0"/>
              <w:divBdr>
                <w:top w:val="none" w:sz="0" w:space="0" w:color="auto"/>
                <w:left w:val="none" w:sz="0" w:space="0" w:color="auto"/>
                <w:bottom w:val="none" w:sz="0" w:space="0" w:color="auto"/>
                <w:right w:val="none" w:sz="0" w:space="0" w:color="auto"/>
              </w:divBdr>
              <w:divsChild>
                <w:div w:id="754784502">
                  <w:marLeft w:val="0"/>
                  <w:marRight w:val="0"/>
                  <w:marTop w:val="0"/>
                  <w:marBottom w:val="0"/>
                  <w:divBdr>
                    <w:top w:val="none" w:sz="0" w:space="0" w:color="auto"/>
                    <w:left w:val="none" w:sz="0" w:space="0" w:color="auto"/>
                    <w:bottom w:val="none" w:sz="0" w:space="0" w:color="auto"/>
                    <w:right w:val="none" w:sz="0" w:space="0" w:color="auto"/>
                  </w:divBdr>
                  <w:divsChild>
                    <w:div w:id="7991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173">
              <w:marLeft w:val="0"/>
              <w:marRight w:val="0"/>
              <w:marTop w:val="0"/>
              <w:marBottom w:val="0"/>
              <w:divBdr>
                <w:top w:val="none" w:sz="0" w:space="0" w:color="auto"/>
                <w:left w:val="none" w:sz="0" w:space="0" w:color="auto"/>
                <w:bottom w:val="none" w:sz="0" w:space="0" w:color="auto"/>
                <w:right w:val="none" w:sz="0" w:space="0" w:color="auto"/>
              </w:divBdr>
              <w:divsChild>
                <w:div w:id="219753905">
                  <w:marLeft w:val="0"/>
                  <w:marRight w:val="0"/>
                  <w:marTop w:val="0"/>
                  <w:marBottom w:val="0"/>
                  <w:divBdr>
                    <w:top w:val="none" w:sz="0" w:space="0" w:color="auto"/>
                    <w:left w:val="none" w:sz="0" w:space="0" w:color="auto"/>
                    <w:bottom w:val="none" w:sz="0" w:space="0" w:color="auto"/>
                    <w:right w:val="none" w:sz="0" w:space="0" w:color="auto"/>
                  </w:divBdr>
                  <w:divsChild>
                    <w:div w:id="816721526">
                      <w:marLeft w:val="0"/>
                      <w:marRight w:val="0"/>
                      <w:marTop w:val="0"/>
                      <w:marBottom w:val="0"/>
                      <w:divBdr>
                        <w:top w:val="none" w:sz="0" w:space="0" w:color="auto"/>
                        <w:left w:val="none" w:sz="0" w:space="0" w:color="auto"/>
                        <w:bottom w:val="none" w:sz="0" w:space="0" w:color="auto"/>
                        <w:right w:val="none" w:sz="0" w:space="0" w:color="auto"/>
                      </w:divBdr>
                      <w:divsChild>
                        <w:div w:id="70414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2237">
                  <w:marLeft w:val="0"/>
                  <w:marRight w:val="0"/>
                  <w:marTop w:val="0"/>
                  <w:marBottom w:val="0"/>
                  <w:divBdr>
                    <w:top w:val="none" w:sz="0" w:space="0" w:color="auto"/>
                    <w:left w:val="none" w:sz="0" w:space="0" w:color="auto"/>
                    <w:bottom w:val="none" w:sz="0" w:space="0" w:color="auto"/>
                    <w:right w:val="none" w:sz="0" w:space="0" w:color="auto"/>
                  </w:divBdr>
                  <w:divsChild>
                    <w:div w:id="1782606717">
                      <w:marLeft w:val="0"/>
                      <w:marRight w:val="0"/>
                      <w:marTop w:val="0"/>
                      <w:marBottom w:val="0"/>
                      <w:divBdr>
                        <w:top w:val="none" w:sz="0" w:space="0" w:color="auto"/>
                        <w:left w:val="none" w:sz="0" w:space="0" w:color="auto"/>
                        <w:bottom w:val="none" w:sz="0" w:space="0" w:color="auto"/>
                        <w:right w:val="none" w:sz="0" w:space="0" w:color="auto"/>
                      </w:divBdr>
                      <w:divsChild>
                        <w:div w:id="1672835985">
                          <w:marLeft w:val="0"/>
                          <w:marRight w:val="0"/>
                          <w:marTop w:val="0"/>
                          <w:marBottom w:val="0"/>
                          <w:divBdr>
                            <w:top w:val="none" w:sz="0" w:space="0" w:color="auto"/>
                            <w:left w:val="none" w:sz="0" w:space="0" w:color="auto"/>
                            <w:bottom w:val="none" w:sz="0" w:space="0" w:color="auto"/>
                            <w:right w:val="none" w:sz="0" w:space="0" w:color="auto"/>
                          </w:divBdr>
                        </w:div>
                        <w:div w:id="925842596">
                          <w:marLeft w:val="0"/>
                          <w:marRight w:val="0"/>
                          <w:marTop w:val="0"/>
                          <w:marBottom w:val="0"/>
                          <w:divBdr>
                            <w:top w:val="none" w:sz="0" w:space="0" w:color="auto"/>
                            <w:left w:val="none" w:sz="0" w:space="0" w:color="auto"/>
                            <w:bottom w:val="none" w:sz="0" w:space="0" w:color="auto"/>
                            <w:right w:val="none" w:sz="0" w:space="0" w:color="auto"/>
                          </w:divBdr>
                          <w:divsChild>
                            <w:div w:id="443157710">
                              <w:marLeft w:val="0"/>
                              <w:marRight w:val="0"/>
                              <w:marTop w:val="0"/>
                              <w:marBottom w:val="0"/>
                              <w:divBdr>
                                <w:top w:val="none" w:sz="0" w:space="0" w:color="auto"/>
                                <w:left w:val="none" w:sz="0" w:space="0" w:color="auto"/>
                                <w:bottom w:val="none" w:sz="0" w:space="0" w:color="auto"/>
                                <w:right w:val="none" w:sz="0" w:space="0" w:color="auto"/>
                              </w:divBdr>
                              <w:divsChild>
                                <w:div w:id="8030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612664">
          <w:marLeft w:val="0"/>
          <w:marRight w:val="0"/>
          <w:marTop w:val="0"/>
          <w:marBottom w:val="0"/>
          <w:divBdr>
            <w:top w:val="none" w:sz="0" w:space="0" w:color="auto"/>
            <w:left w:val="none" w:sz="0" w:space="0" w:color="auto"/>
            <w:bottom w:val="none" w:sz="0" w:space="0" w:color="auto"/>
            <w:right w:val="none" w:sz="0" w:space="0" w:color="auto"/>
          </w:divBdr>
          <w:divsChild>
            <w:div w:id="1136800913">
              <w:marLeft w:val="0"/>
              <w:marRight w:val="0"/>
              <w:marTop w:val="0"/>
              <w:marBottom w:val="0"/>
              <w:divBdr>
                <w:top w:val="none" w:sz="0" w:space="0" w:color="auto"/>
                <w:left w:val="none" w:sz="0" w:space="0" w:color="auto"/>
                <w:bottom w:val="none" w:sz="0" w:space="0" w:color="auto"/>
                <w:right w:val="none" w:sz="0" w:space="0" w:color="auto"/>
              </w:divBdr>
              <w:divsChild>
                <w:div w:id="424771274">
                  <w:marLeft w:val="0"/>
                  <w:marRight w:val="0"/>
                  <w:marTop w:val="0"/>
                  <w:marBottom w:val="0"/>
                  <w:divBdr>
                    <w:top w:val="none" w:sz="0" w:space="0" w:color="auto"/>
                    <w:left w:val="none" w:sz="0" w:space="0" w:color="auto"/>
                    <w:bottom w:val="none" w:sz="0" w:space="0" w:color="auto"/>
                    <w:right w:val="none" w:sz="0" w:space="0" w:color="auto"/>
                  </w:divBdr>
                </w:div>
              </w:divsChild>
            </w:div>
            <w:div w:id="1059281879">
              <w:marLeft w:val="0"/>
              <w:marRight w:val="0"/>
              <w:marTop w:val="0"/>
              <w:marBottom w:val="0"/>
              <w:divBdr>
                <w:top w:val="none" w:sz="0" w:space="0" w:color="auto"/>
                <w:left w:val="none" w:sz="0" w:space="0" w:color="auto"/>
                <w:bottom w:val="none" w:sz="0" w:space="0" w:color="auto"/>
                <w:right w:val="none" w:sz="0" w:space="0" w:color="auto"/>
              </w:divBdr>
              <w:divsChild>
                <w:div w:id="1027875168">
                  <w:marLeft w:val="0"/>
                  <w:marRight w:val="0"/>
                  <w:marTop w:val="0"/>
                  <w:marBottom w:val="0"/>
                  <w:divBdr>
                    <w:top w:val="none" w:sz="0" w:space="0" w:color="auto"/>
                    <w:left w:val="none" w:sz="0" w:space="0" w:color="auto"/>
                    <w:bottom w:val="none" w:sz="0" w:space="0" w:color="auto"/>
                    <w:right w:val="none" w:sz="0" w:space="0" w:color="auto"/>
                  </w:divBdr>
                </w:div>
                <w:div w:id="172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00803">
          <w:marLeft w:val="0"/>
          <w:marRight w:val="0"/>
          <w:marTop w:val="0"/>
          <w:marBottom w:val="0"/>
          <w:divBdr>
            <w:top w:val="none" w:sz="0" w:space="0" w:color="auto"/>
            <w:left w:val="none" w:sz="0" w:space="0" w:color="auto"/>
            <w:bottom w:val="none" w:sz="0" w:space="0" w:color="auto"/>
            <w:right w:val="none" w:sz="0" w:space="0" w:color="auto"/>
          </w:divBdr>
          <w:divsChild>
            <w:div w:id="914046021">
              <w:marLeft w:val="0"/>
              <w:marRight w:val="0"/>
              <w:marTop w:val="0"/>
              <w:marBottom w:val="0"/>
              <w:divBdr>
                <w:top w:val="none" w:sz="0" w:space="0" w:color="auto"/>
                <w:left w:val="none" w:sz="0" w:space="0" w:color="auto"/>
                <w:bottom w:val="none" w:sz="0" w:space="0" w:color="auto"/>
                <w:right w:val="none" w:sz="0" w:space="0" w:color="auto"/>
              </w:divBdr>
            </w:div>
          </w:divsChild>
        </w:div>
        <w:div w:id="1422948395">
          <w:marLeft w:val="0"/>
          <w:marRight w:val="0"/>
          <w:marTop w:val="0"/>
          <w:marBottom w:val="0"/>
          <w:divBdr>
            <w:top w:val="none" w:sz="0" w:space="0" w:color="auto"/>
            <w:left w:val="none" w:sz="0" w:space="0" w:color="auto"/>
            <w:bottom w:val="none" w:sz="0" w:space="0" w:color="auto"/>
            <w:right w:val="none" w:sz="0" w:space="0" w:color="auto"/>
          </w:divBdr>
          <w:divsChild>
            <w:div w:id="1631324566">
              <w:marLeft w:val="0"/>
              <w:marRight w:val="0"/>
              <w:marTop w:val="0"/>
              <w:marBottom w:val="0"/>
              <w:divBdr>
                <w:top w:val="none" w:sz="0" w:space="0" w:color="auto"/>
                <w:left w:val="none" w:sz="0" w:space="0" w:color="auto"/>
                <w:bottom w:val="none" w:sz="0" w:space="0" w:color="auto"/>
                <w:right w:val="none" w:sz="0" w:space="0" w:color="auto"/>
              </w:divBdr>
            </w:div>
          </w:divsChild>
        </w:div>
        <w:div w:id="372271857">
          <w:marLeft w:val="0"/>
          <w:marRight w:val="0"/>
          <w:marTop w:val="0"/>
          <w:marBottom w:val="0"/>
          <w:divBdr>
            <w:top w:val="none" w:sz="0" w:space="0" w:color="auto"/>
            <w:left w:val="none" w:sz="0" w:space="0" w:color="auto"/>
            <w:bottom w:val="none" w:sz="0" w:space="0" w:color="auto"/>
            <w:right w:val="none" w:sz="0" w:space="0" w:color="auto"/>
          </w:divBdr>
          <w:divsChild>
            <w:div w:id="1161198571">
              <w:marLeft w:val="0"/>
              <w:marRight w:val="0"/>
              <w:marTop w:val="0"/>
              <w:marBottom w:val="0"/>
              <w:divBdr>
                <w:top w:val="none" w:sz="0" w:space="0" w:color="auto"/>
                <w:left w:val="none" w:sz="0" w:space="0" w:color="auto"/>
                <w:bottom w:val="none" w:sz="0" w:space="0" w:color="auto"/>
                <w:right w:val="none" w:sz="0" w:space="0" w:color="auto"/>
              </w:divBdr>
            </w:div>
          </w:divsChild>
        </w:div>
        <w:div w:id="586035045">
          <w:marLeft w:val="0"/>
          <w:marRight w:val="0"/>
          <w:marTop w:val="0"/>
          <w:marBottom w:val="0"/>
          <w:divBdr>
            <w:top w:val="none" w:sz="0" w:space="0" w:color="auto"/>
            <w:left w:val="none" w:sz="0" w:space="0" w:color="auto"/>
            <w:bottom w:val="none" w:sz="0" w:space="0" w:color="auto"/>
            <w:right w:val="none" w:sz="0" w:space="0" w:color="auto"/>
          </w:divBdr>
          <w:divsChild>
            <w:div w:id="910583292">
              <w:marLeft w:val="0"/>
              <w:marRight w:val="0"/>
              <w:marTop w:val="0"/>
              <w:marBottom w:val="0"/>
              <w:divBdr>
                <w:top w:val="none" w:sz="0" w:space="0" w:color="auto"/>
                <w:left w:val="none" w:sz="0" w:space="0" w:color="auto"/>
                <w:bottom w:val="none" w:sz="0" w:space="0" w:color="auto"/>
                <w:right w:val="none" w:sz="0" w:space="0" w:color="auto"/>
              </w:divBdr>
            </w:div>
          </w:divsChild>
        </w:div>
        <w:div w:id="1322583596">
          <w:marLeft w:val="0"/>
          <w:marRight w:val="0"/>
          <w:marTop w:val="0"/>
          <w:marBottom w:val="0"/>
          <w:divBdr>
            <w:top w:val="none" w:sz="0" w:space="0" w:color="auto"/>
            <w:left w:val="none" w:sz="0" w:space="0" w:color="auto"/>
            <w:bottom w:val="none" w:sz="0" w:space="0" w:color="auto"/>
            <w:right w:val="none" w:sz="0" w:space="0" w:color="auto"/>
          </w:divBdr>
          <w:divsChild>
            <w:div w:id="529683953">
              <w:marLeft w:val="0"/>
              <w:marRight w:val="0"/>
              <w:marTop w:val="0"/>
              <w:marBottom w:val="0"/>
              <w:divBdr>
                <w:top w:val="none" w:sz="0" w:space="0" w:color="auto"/>
                <w:left w:val="none" w:sz="0" w:space="0" w:color="auto"/>
                <w:bottom w:val="none" w:sz="0" w:space="0" w:color="auto"/>
                <w:right w:val="none" w:sz="0" w:space="0" w:color="auto"/>
              </w:divBdr>
              <w:divsChild>
                <w:div w:id="1401245856">
                  <w:marLeft w:val="0"/>
                  <w:marRight w:val="0"/>
                  <w:marTop w:val="0"/>
                  <w:marBottom w:val="0"/>
                  <w:divBdr>
                    <w:top w:val="none" w:sz="0" w:space="0" w:color="auto"/>
                    <w:left w:val="none" w:sz="0" w:space="0" w:color="auto"/>
                    <w:bottom w:val="none" w:sz="0" w:space="0" w:color="auto"/>
                    <w:right w:val="none" w:sz="0" w:space="0" w:color="auto"/>
                  </w:divBdr>
                </w:div>
              </w:divsChild>
            </w:div>
            <w:div w:id="905074286">
              <w:marLeft w:val="0"/>
              <w:marRight w:val="0"/>
              <w:marTop w:val="0"/>
              <w:marBottom w:val="0"/>
              <w:divBdr>
                <w:top w:val="none" w:sz="0" w:space="0" w:color="auto"/>
                <w:left w:val="none" w:sz="0" w:space="0" w:color="auto"/>
                <w:bottom w:val="none" w:sz="0" w:space="0" w:color="auto"/>
                <w:right w:val="none" w:sz="0" w:space="0" w:color="auto"/>
              </w:divBdr>
              <w:divsChild>
                <w:div w:id="437943492">
                  <w:marLeft w:val="0"/>
                  <w:marRight w:val="0"/>
                  <w:marTop w:val="0"/>
                  <w:marBottom w:val="0"/>
                  <w:divBdr>
                    <w:top w:val="none" w:sz="0" w:space="0" w:color="auto"/>
                    <w:left w:val="none" w:sz="0" w:space="0" w:color="auto"/>
                    <w:bottom w:val="none" w:sz="0" w:space="0" w:color="auto"/>
                    <w:right w:val="none" w:sz="0" w:space="0" w:color="auto"/>
                  </w:divBdr>
                </w:div>
                <w:div w:id="4900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762911">
          <w:marLeft w:val="0"/>
          <w:marRight w:val="0"/>
          <w:marTop w:val="0"/>
          <w:marBottom w:val="0"/>
          <w:divBdr>
            <w:top w:val="none" w:sz="0" w:space="0" w:color="auto"/>
            <w:left w:val="none" w:sz="0" w:space="0" w:color="auto"/>
            <w:bottom w:val="none" w:sz="0" w:space="0" w:color="auto"/>
            <w:right w:val="none" w:sz="0" w:space="0" w:color="auto"/>
          </w:divBdr>
        </w:div>
        <w:div w:id="1165239648">
          <w:marLeft w:val="0"/>
          <w:marRight w:val="0"/>
          <w:marTop w:val="0"/>
          <w:marBottom w:val="0"/>
          <w:divBdr>
            <w:top w:val="none" w:sz="0" w:space="0" w:color="auto"/>
            <w:left w:val="none" w:sz="0" w:space="0" w:color="auto"/>
            <w:bottom w:val="none" w:sz="0" w:space="0" w:color="auto"/>
            <w:right w:val="none" w:sz="0" w:space="0" w:color="auto"/>
          </w:divBdr>
          <w:divsChild>
            <w:div w:id="1166700984">
              <w:marLeft w:val="0"/>
              <w:marRight w:val="0"/>
              <w:marTop w:val="0"/>
              <w:marBottom w:val="0"/>
              <w:divBdr>
                <w:top w:val="none" w:sz="0" w:space="0" w:color="auto"/>
                <w:left w:val="none" w:sz="0" w:space="0" w:color="auto"/>
                <w:bottom w:val="none" w:sz="0" w:space="0" w:color="auto"/>
                <w:right w:val="none" w:sz="0" w:space="0" w:color="auto"/>
              </w:divBdr>
              <w:divsChild>
                <w:div w:id="422461269">
                  <w:marLeft w:val="0"/>
                  <w:marRight w:val="0"/>
                  <w:marTop w:val="0"/>
                  <w:marBottom w:val="0"/>
                  <w:divBdr>
                    <w:top w:val="none" w:sz="0" w:space="0" w:color="auto"/>
                    <w:left w:val="none" w:sz="0" w:space="0" w:color="auto"/>
                    <w:bottom w:val="none" w:sz="0" w:space="0" w:color="auto"/>
                    <w:right w:val="none" w:sz="0" w:space="0" w:color="auto"/>
                  </w:divBdr>
                </w:div>
              </w:divsChild>
            </w:div>
            <w:div w:id="1358694165">
              <w:marLeft w:val="0"/>
              <w:marRight w:val="0"/>
              <w:marTop w:val="0"/>
              <w:marBottom w:val="0"/>
              <w:divBdr>
                <w:top w:val="none" w:sz="0" w:space="0" w:color="auto"/>
                <w:left w:val="none" w:sz="0" w:space="0" w:color="auto"/>
                <w:bottom w:val="none" w:sz="0" w:space="0" w:color="auto"/>
                <w:right w:val="none" w:sz="0" w:space="0" w:color="auto"/>
              </w:divBdr>
              <w:divsChild>
                <w:div w:id="1149401005">
                  <w:marLeft w:val="0"/>
                  <w:marRight w:val="0"/>
                  <w:marTop w:val="0"/>
                  <w:marBottom w:val="0"/>
                  <w:divBdr>
                    <w:top w:val="none" w:sz="0" w:space="0" w:color="auto"/>
                    <w:left w:val="none" w:sz="0" w:space="0" w:color="auto"/>
                    <w:bottom w:val="none" w:sz="0" w:space="0" w:color="auto"/>
                    <w:right w:val="none" w:sz="0" w:space="0" w:color="auto"/>
                  </w:divBdr>
                </w:div>
                <w:div w:id="12164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270792">
          <w:marLeft w:val="0"/>
          <w:marRight w:val="0"/>
          <w:marTop w:val="0"/>
          <w:marBottom w:val="0"/>
          <w:divBdr>
            <w:top w:val="none" w:sz="0" w:space="0" w:color="auto"/>
            <w:left w:val="none" w:sz="0" w:space="0" w:color="auto"/>
            <w:bottom w:val="none" w:sz="0" w:space="0" w:color="auto"/>
            <w:right w:val="none" w:sz="0" w:space="0" w:color="auto"/>
          </w:divBdr>
          <w:divsChild>
            <w:div w:id="1052922928">
              <w:marLeft w:val="0"/>
              <w:marRight w:val="0"/>
              <w:marTop w:val="0"/>
              <w:marBottom w:val="0"/>
              <w:divBdr>
                <w:top w:val="none" w:sz="0" w:space="0" w:color="auto"/>
                <w:left w:val="none" w:sz="0" w:space="0" w:color="auto"/>
                <w:bottom w:val="none" w:sz="0" w:space="0" w:color="auto"/>
                <w:right w:val="none" w:sz="0" w:space="0" w:color="auto"/>
              </w:divBdr>
              <w:divsChild>
                <w:div w:id="1535538544">
                  <w:marLeft w:val="0"/>
                  <w:marRight w:val="0"/>
                  <w:marTop w:val="0"/>
                  <w:marBottom w:val="0"/>
                  <w:divBdr>
                    <w:top w:val="none" w:sz="0" w:space="0" w:color="auto"/>
                    <w:left w:val="none" w:sz="0" w:space="0" w:color="auto"/>
                    <w:bottom w:val="none" w:sz="0" w:space="0" w:color="auto"/>
                    <w:right w:val="none" w:sz="0" w:space="0" w:color="auto"/>
                  </w:divBdr>
                  <w:divsChild>
                    <w:div w:id="1277368768">
                      <w:marLeft w:val="0"/>
                      <w:marRight w:val="0"/>
                      <w:marTop w:val="0"/>
                      <w:marBottom w:val="0"/>
                      <w:divBdr>
                        <w:top w:val="none" w:sz="0" w:space="0" w:color="auto"/>
                        <w:left w:val="none" w:sz="0" w:space="0" w:color="auto"/>
                        <w:bottom w:val="none" w:sz="0" w:space="0" w:color="auto"/>
                        <w:right w:val="none" w:sz="0" w:space="0" w:color="auto"/>
                      </w:divBdr>
                      <w:divsChild>
                        <w:div w:id="165591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1506">
                  <w:marLeft w:val="0"/>
                  <w:marRight w:val="0"/>
                  <w:marTop w:val="0"/>
                  <w:marBottom w:val="0"/>
                  <w:divBdr>
                    <w:top w:val="none" w:sz="0" w:space="0" w:color="auto"/>
                    <w:left w:val="none" w:sz="0" w:space="0" w:color="auto"/>
                    <w:bottom w:val="none" w:sz="0" w:space="0" w:color="auto"/>
                    <w:right w:val="none" w:sz="0" w:space="0" w:color="auto"/>
                  </w:divBdr>
                </w:div>
              </w:divsChild>
            </w:div>
            <w:div w:id="1372723674">
              <w:marLeft w:val="0"/>
              <w:marRight w:val="0"/>
              <w:marTop w:val="0"/>
              <w:marBottom w:val="0"/>
              <w:divBdr>
                <w:top w:val="none" w:sz="0" w:space="0" w:color="auto"/>
                <w:left w:val="none" w:sz="0" w:space="0" w:color="auto"/>
                <w:bottom w:val="none" w:sz="0" w:space="0" w:color="auto"/>
                <w:right w:val="none" w:sz="0" w:space="0" w:color="auto"/>
              </w:divBdr>
              <w:divsChild>
                <w:div w:id="13508215">
                  <w:marLeft w:val="0"/>
                  <w:marRight w:val="0"/>
                  <w:marTop w:val="0"/>
                  <w:marBottom w:val="0"/>
                  <w:divBdr>
                    <w:top w:val="none" w:sz="0" w:space="0" w:color="auto"/>
                    <w:left w:val="none" w:sz="0" w:space="0" w:color="auto"/>
                    <w:bottom w:val="none" w:sz="0" w:space="0" w:color="auto"/>
                    <w:right w:val="none" w:sz="0" w:space="0" w:color="auto"/>
                  </w:divBdr>
                  <w:divsChild>
                    <w:div w:id="913931309">
                      <w:marLeft w:val="0"/>
                      <w:marRight w:val="0"/>
                      <w:marTop w:val="0"/>
                      <w:marBottom w:val="0"/>
                      <w:divBdr>
                        <w:top w:val="none" w:sz="0" w:space="0" w:color="auto"/>
                        <w:left w:val="none" w:sz="0" w:space="0" w:color="auto"/>
                        <w:bottom w:val="none" w:sz="0" w:space="0" w:color="auto"/>
                        <w:right w:val="none" w:sz="0" w:space="0" w:color="auto"/>
                      </w:divBdr>
                      <w:divsChild>
                        <w:div w:id="16700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2839">
                  <w:marLeft w:val="0"/>
                  <w:marRight w:val="0"/>
                  <w:marTop w:val="0"/>
                  <w:marBottom w:val="0"/>
                  <w:divBdr>
                    <w:top w:val="none" w:sz="0" w:space="0" w:color="auto"/>
                    <w:left w:val="none" w:sz="0" w:space="0" w:color="auto"/>
                    <w:bottom w:val="none" w:sz="0" w:space="0" w:color="auto"/>
                    <w:right w:val="none" w:sz="0" w:space="0" w:color="auto"/>
                  </w:divBdr>
                </w:div>
              </w:divsChild>
            </w:div>
            <w:div w:id="823620887">
              <w:marLeft w:val="0"/>
              <w:marRight w:val="0"/>
              <w:marTop w:val="0"/>
              <w:marBottom w:val="0"/>
              <w:divBdr>
                <w:top w:val="none" w:sz="0" w:space="0" w:color="auto"/>
                <w:left w:val="none" w:sz="0" w:space="0" w:color="auto"/>
                <w:bottom w:val="none" w:sz="0" w:space="0" w:color="auto"/>
                <w:right w:val="none" w:sz="0" w:space="0" w:color="auto"/>
              </w:divBdr>
              <w:divsChild>
                <w:div w:id="1935899463">
                  <w:marLeft w:val="0"/>
                  <w:marRight w:val="0"/>
                  <w:marTop w:val="0"/>
                  <w:marBottom w:val="0"/>
                  <w:divBdr>
                    <w:top w:val="none" w:sz="0" w:space="0" w:color="auto"/>
                    <w:left w:val="none" w:sz="0" w:space="0" w:color="auto"/>
                    <w:bottom w:val="none" w:sz="0" w:space="0" w:color="auto"/>
                    <w:right w:val="none" w:sz="0" w:space="0" w:color="auto"/>
                  </w:divBdr>
                  <w:divsChild>
                    <w:div w:id="543369876">
                      <w:marLeft w:val="0"/>
                      <w:marRight w:val="0"/>
                      <w:marTop w:val="0"/>
                      <w:marBottom w:val="0"/>
                      <w:divBdr>
                        <w:top w:val="none" w:sz="0" w:space="0" w:color="auto"/>
                        <w:left w:val="none" w:sz="0" w:space="0" w:color="auto"/>
                        <w:bottom w:val="none" w:sz="0" w:space="0" w:color="auto"/>
                        <w:right w:val="none" w:sz="0" w:space="0" w:color="auto"/>
                      </w:divBdr>
                      <w:divsChild>
                        <w:div w:id="13540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1999">
                  <w:marLeft w:val="0"/>
                  <w:marRight w:val="0"/>
                  <w:marTop w:val="0"/>
                  <w:marBottom w:val="0"/>
                  <w:divBdr>
                    <w:top w:val="none" w:sz="0" w:space="0" w:color="auto"/>
                    <w:left w:val="none" w:sz="0" w:space="0" w:color="auto"/>
                    <w:bottom w:val="none" w:sz="0" w:space="0" w:color="auto"/>
                    <w:right w:val="none" w:sz="0" w:space="0" w:color="auto"/>
                  </w:divBdr>
                  <w:divsChild>
                    <w:div w:id="986127753">
                      <w:marLeft w:val="0"/>
                      <w:marRight w:val="0"/>
                      <w:marTop w:val="0"/>
                      <w:marBottom w:val="0"/>
                      <w:divBdr>
                        <w:top w:val="none" w:sz="0" w:space="0" w:color="auto"/>
                        <w:left w:val="none" w:sz="0" w:space="0" w:color="auto"/>
                        <w:bottom w:val="none" w:sz="0" w:space="0" w:color="auto"/>
                        <w:right w:val="none" w:sz="0" w:space="0" w:color="auto"/>
                      </w:divBdr>
                      <w:divsChild>
                        <w:div w:id="26950893">
                          <w:marLeft w:val="0"/>
                          <w:marRight w:val="0"/>
                          <w:marTop w:val="0"/>
                          <w:marBottom w:val="0"/>
                          <w:divBdr>
                            <w:top w:val="none" w:sz="0" w:space="0" w:color="auto"/>
                            <w:left w:val="none" w:sz="0" w:space="0" w:color="auto"/>
                            <w:bottom w:val="none" w:sz="0" w:space="0" w:color="auto"/>
                            <w:right w:val="none" w:sz="0" w:space="0" w:color="auto"/>
                          </w:divBdr>
                          <w:divsChild>
                            <w:div w:id="166210436">
                              <w:marLeft w:val="0"/>
                              <w:marRight w:val="0"/>
                              <w:marTop w:val="0"/>
                              <w:marBottom w:val="0"/>
                              <w:divBdr>
                                <w:top w:val="none" w:sz="0" w:space="0" w:color="auto"/>
                                <w:left w:val="none" w:sz="0" w:space="0" w:color="auto"/>
                                <w:bottom w:val="none" w:sz="0" w:space="0" w:color="auto"/>
                                <w:right w:val="none" w:sz="0" w:space="0" w:color="auto"/>
                              </w:divBdr>
                            </w:div>
                          </w:divsChild>
                        </w:div>
                        <w:div w:id="1424839834">
                          <w:marLeft w:val="0"/>
                          <w:marRight w:val="0"/>
                          <w:marTop w:val="0"/>
                          <w:marBottom w:val="0"/>
                          <w:divBdr>
                            <w:top w:val="none" w:sz="0" w:space="0" w:color="auto"/>
                            <w:left w:val="none" w:sz="0" w:space="0" w:color="auto"/>
                            <w:bottom w:val="none" w:sz="0" w:space="0" w:color="auto"/>
                            <w:right w:val="none" w:sz="0" w:space="0" w:color="auto"/>
                          </w:divBdr>
                          <w:divsChild>
                            <w:div w:id="1517036669">
                              <w:marLeft w:val="0"/>
                              <w:marRight w:val="0"/>
                              <w:marTop w:val="0"/>
                              <w:marBottom w:val="0"/>
                              <w:divBdr>
                                <w:top w:val="none" w:sz="0" w:space="0" w:color="auto"/>
                                <w:left w:val="none" w:sz="0" w:space="0" w:color="auto"/>
                                <w:bottom w:val="none" w:sz="0" w:space="0" w:color="auto"/>
                                <w:right w:val="none" w:sz="0" w:space="0" w:color="auto"/>
                              </w:divBdr>
                            </w:div>
                            <w:div w:id="15838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5722">
              <w:marLeft w:val="0"/>
              <w:marRight w:val="0"/>
              <w:marTop w:val="0"/>
              <w:marBottom w:val="0"/>
              <w:divBdr>
                <w:top w:val="none" w:sz="0" w:space="0" w:color="auto"/>
                <w:left w:val="none" w:sz="0" w:space="0" w:color="auto"/>
                <w:bottom w:val="none" w:sz="0" w:space="0" w:color="auto"/>
                <w:right w:val="none" w:sz="0" w:space="0" w:color="auto"/>
              </w:divBdr>
              <w:divsChild>
                <w:div w:id="1326780463">
                  <w:marLeft w:val="0"/>
                  <w:marRight w:val="0"/>
                  <w:marTop w:val="0"/>
                  <w:marBottom w:val="0"/>
                  <w:divBdr>
                    <w:top w:val="none" w:sz="0" w:space="0" w:color="auto"/>
                    <w:left w:val="none" w:sz="0" w:space="0" w:color="auto"/>
                    <w:bottom w:val="none" w:sz="0" w:space="0" w:color="auto"/>
                    <w:right w:val="none" w:sz="0" w:space="0" w:color="auto"/>
                  </w:divBdr>
                  <w:divsChild>
                    <w:div w:id="545725043">
                      <w:marLeft w:val="0"/>
                      <w:marRight w:val="0"/>
                      <w:marTop w:val="0"/>
                      <w:marBottom w:val="0"/>
                      <w:divBdr>
                        <w:top w:val="none" w:sz="0" w:space="0" w:color="auto"/>
                        <w:left w:val="none" w:sz="0" w:space="0" w:color="auto"/>
                        <w:bottom w:val="none" w:sz="0" w:space="0" w:color="auto"/>
                        <w:right w:val="none" w:sz="0" w:space="0" w:color="auto"/>
                      </w:divBdr>
                      <w:divsChild>
                        <w:div w:id="42226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2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83421">
          <w:marLeft w:val="0"/>
          <w:marRight w:val="0"/>
          <w:marTop w:val="0"/>
          <w:marBottom w:val="0"/>
          <w:divBdr>
            <w:top w:val="none" w:sz="0" w:space="0" w:color="auto"/>
            <w:left w:val="none" w:sz="0" w:space="0" w:color="auto"/>
            <w:bottom w:val="none" w:sz="0" w:space="0" w:color="auto"/>
            <w:right w:val="none" w:sz="0" w:space="0" w:color="auto"/>
          </w:divBdr>
          <w:divsChild>
            <w:div w:id="830557962">
              <w:marLeft w:val="0"/>
              <w:marRight w:val="0"/>
              <w:marTop w:val="0"/>
              <w:marBottom w:val="0"/>
              <w:divBdr>
                <w:top w:val="none" w:sz="0" w:space="0" w:color="auto"/>
                <w:left w:val="none" w:sz="0" w:space="0" w:color="auto"/>
                <w:bottom w:val="none" w:sz="0" w:space="0" w:color="auto"/>
                <w:right w:val="none" w:sz="0" w:space="0" w:color="auto"/>
              </w:divBdr>
              <w:divsChild>
                <w:div w:id="1638871268">
                  <w:marLeft w:val="0"/>
                  <w:marRight w:val="0"/>
                  <w:marTop w:val="0"/>
                  <w:marBottom w:val="0"/>
                  <w:divBdr>
                    <w:top w:val="none" w:sz="0" w:space="0" w:color="auto"/>
                    <w:left w:val="none" w:sz="0" w:space="0" w:color="auto"/>
                    <w:bottom w:val="none" w:sz="0" w:space="0" w:color="auto"/>
                    <w:right w:val="none" w:sz="0" w:space="0" w:color="auto"/>
                  </w:divBdr>
                  <w:divsChild>
                    <w:div w:id="919406231">
                      <w:marLeft w:val="0"/>
                      <w:marRight w:val="0"/>
                      <w:marTop w:val="0"/>
                      <w:marBottom w:val="0"/>
                      <w:divBdr>
                        <w:top w:val="none" w:sz="0" w:space="0" w:color="auto"/>
                        <w:left w:val="none" w:sz="0" w:space="0" w:color="auto"/>
                        <w:bottom w:val="none" w:sz="0" w:space="0" w:color="auto"/>
                        <w:right w:val="none" w:sz="0" w:space="0" w:color="auto"/>
                      </w:divBdr>
                    </w:div>
                  </w:divsChild>
                </w:div>
                <w:div w:id="2139714919">
                  <w:marLeft w:val="0"/>
                  <w:marRight w:val="0"/>
                  <w:marTop w:val="0"/>
                  <w:marBottom w:val="0"/>
                  <w:divBdr>
                    <w:top w:val="none" w:sz="0" w:space="0" w:color="auto"/>
                    <w:left w:val="none" w:sz="0" w:space="0" w:color="auto"/>
                    <w:bottom w:val="none" w:sz="0" w:space="0" w:color="auto"/>
                    <w:right w:val="none" w:sz="0" w:space="0" w:color="auto"/>
                  </w:divBdr>
                  <w:divsChild>
                    <w:div w:id="695622702">
                      <w:marLeft w:val="0"/>
                      <w:marRight w:val="0"/>
                      <w:marTop w:val="0"/>
                      <w:marBottom w:val="0"/>
                      <w:divBdr>
                        <w:top w:val="none" w:sz="0" w:space="0" w:color="auto"/>
                        <w:left w:val="none" w:sz="0" w:space="0" w:color="auto"/>
                        <w:bottom w:val="none" w:sz="0" w:space="0" w:color="auto"/>
                        <w:right w:val="none" w:sz="0" w:space="0" w:color="auto"/>
                      </w:divBdr>
                    </w:div>
                  </w:divsChild>
                </w:div>
                <w:div w:id="163978260">
                  <w:marLeft w:val="0"/>
                  <w:marRight w:val="0"/>
                  <w:marTop w:val="0"/>
                  <w:marBottom w:val="0"/>
                  <w:divBdr>
                    <w:top w:val="none" w:sz="0" w:space="0" w:color="auto"/>
                    <w:left w:val="none" w:sz="0" w:space="0" w:color="auto"/>
                    <w:bottom w:val="none" w:sz="0" w:space="0" w:color="auto"/>
                    <w:right w:val="none" w:sz="0" w:space="0" w:color="auto"/>
                  </w:divBdr>
                  <w:divsChild>
                    <w:div w:id="34289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4096">
              <w:marLeft w:val="0"/>
              <w:marRight w:val="0"/>
              <w:marTop w:val="0"/>
              <w:marBottom w:val="0"/>
              <w:divBdr>
                <w:top w:val="none" w:sz="0" w:space="0" w:color="auto"/>
                <w:left w:val="none" w:sz="0" w:space="0" w:color="auto"/>
                <w:bottom w:val="none" w:sz="0" w:space="0" w:color="auto"/>
                <w:right w:val="none" w:sz="0" w:space="0" w:color="auto"/>
              </w:divBdr>
              <w:divsChild>
                <w:div w:id="413089968">
                  <w:marLeft w:val="0"/>
                  <w:marRight w:val="0"/>
                  <w:marTop w:val="0"/>
                  <w:marBottom w:val="0"/>
                  <w:divBdr>
                    <w:top w:val="none" w:sz="0" w:space="0" w:color="auto"/>
                    <w:left w:val="none" w:sz="0" w:space="0" w:color="auto"/>
                    <w:bottom w:val="none" w:sz="0" w:space="0" w:color="auto"/>
                    <w:right w:val="none" w:sz="0" w:space="0" w:color="auto"/>
                  </w:divBdr>
                  <w:divsChild>
                    <w:div w:id="415326545">
                      <w:marLeft w:val="0"/>
                      <w:marRight w:val="0"/>
                      <w:marTop w:val="0"/>
                      <w:marBottom w:val="0"/>
                      <w:divBdr>
                        <w:top w:val="none" w:sz="0" w:space="0" w:color="auto"/>
                        <w:left w:val="none" w:sz="0" w:space="0" w:color="auto"/>
                        <w:bottom w:val="none" w:sz="0" w:space="0" w:color="auto"/>
                        <w:right w:val="none" w:sz="0" w:space="0" w:color="auto"/>
                      </w:divBdr>
                    </w:div>
                  </w:divsChild>
                </w:div>
                <w:div w:id="660161683">
                  <w:marLeft w:val="0"/>
                  <w:marRight w:val="0"/>
                  <w:marTop w:val="0"/>
                  <w:marBottom w:val="0"/>
                  <w:divBdr>
                    <w:top w:val="none" w:sz="0" w:space="0" w:color="auto"/>
                    <w:left w:val="none" w:sz="0" w:space="0" w:color="auto"/>
                    <w:bottom w:val="none" w:sz="0" w:space="0" w:color="auto"/>
                    <w:right w:val="none" w:sz="0" w:space="0" w:color="auto"/>
                  </w:divBdr>
                  <w:divsChild>
                    <w:div w:id="1100757057">
                      <w:marLeft w:val="0"/>
                      <w:marRight w:val="0"/>
                      <w:marTop w:val="0"/>
                      <w:marBottom w:val="0"/>
                      <w:divBdr>
                        <w:top w:val="none" w:sz="0" w:space="0" w:color="auto"/>
                        <w:left w:val="none" w:sz="0" w:space="0" w:color="auto"/>
                        <w:bottom w:val="none" w:sz="0" w:space="0" w:color="auto"/>
                        <w:right w:val="none" w:sz="0" w:space="0" w:color="auto"/>
                      </w:divBdr>
                    </w:div>
                  </w:divsChild>
                </w:div>
                <w:div w:id="513492860">
                  <w:marLeft w:val="0"/>
                  <w:marRight w:val="0"/>
                  <w:marTop w:val="0"/>
                  <w:marBottom w:val="0"/>
                  <w:divBdr>
                    <w:top w:val="none" w:sz="0" w:space="0" w:color="auto"/>
                    <w:left w:val="none" w:sz="0" w:space="0" w:color="auto"/>
                    <w:bottom w:val="none" w:sz="0" w:space="0" w:color="auto"/>
                    <w:right w:val="none" w:sz="0" w:space="0" w:color="auto"/>
                  </w:divBdr>
                  <w:divsChild>
                    <w:div w:id="156521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5529">
          <w:marLeft w:val="0"/>
          <w:marRight w:val="0"/>
          <w:marTop w:val="0"/>
          <w:marBottom w:val="0"/>
          <w:divBdr>
            <w:top w:val="none" w:sz="0" w:space="0" w:color="auto"/>
            <w:left w:val="none" w:sz="0" w:space="0" w:color="auto"/>
            <w:bottom w:val="none" w:sz="0" w:space="0" w:color="auto"/>
            <w:right w:val="none" w:sz="0" w:space="0" w:color="auto"/>
          </w:divBdr>
          <w:divsChild>
            <w:div w:id="2029866693">
              <w:marLeft w:val="0"/>
              <w:marRight w:val="0"/>
              <w:marTop w:val="0"/>
              <w:marBottom w:val="0"/>
              <w:divBdr>
                <w:top w:val="none" w:sz="0" w:space="0" w:color="auto"/>
                <w:left w:val="none" w:sz="0" w:space="0" w:color="auto"/>
                <w:bottom w:val="none" w:sz="0" w:space="0" w:color="auto"/>
                <w:right w:val="none" w:sz="0" w:space="0" w:color="auto"/>
              </w:divBdr>
            </w:div>
          </w:divsChild>
        </w:div>
        <w:div w:id="1416900780">
          <w:marLeft w:val="0"/>
          <w:marRight w:val="0"/>
          <w:marTop w:val="0"/>
          <w:marBottom w:val="0"/>
          <w:divBdr>
            <w:top w:val="none" w:sz="0" w:space="0" w:color="auto"/>
            <w:left w:val="none" w:sz="0" w:space="0" w:color="auto"/>
            <w:bottom w:val="none" w:sz="0" w:space="0" w:color="auto"/>
            <w:right w:val="none" w:sz="0" w:space="0" w:color="auto"/>
          </w:divBdr>
          <w:divsChild>
            <w:div w:id="1280915746">
              <w:marLeft w:val="0"/>
              <w:marRight w:val="0"/>
              <w:marTop w:val="0"/>
              <w:marBottom w:val="0"/>
              <w:divBdr>
                <w:top w:val="none" w:sz="0" w:space="0" w:color="auto"/>
                <w:left w:val="none" w:sz="0" w:space="0" w:color="auto"/>
                <w:bottom w:val="none" w:sz="0" w:space="0" w:color="auto"/>
                <w:right w:val="none" w:sz="0" w:space="0" w:color="auto"/>
              </w:divBdr>
            </w:div>
          </w:divsChild>
        </w:div>
        <w:div w:id="522590995">
          <w:marLeft w:val="0"/>
          <w:marRight w:val="0"/>
          <w:marTop w:val="0"/>
          <w:marBottom w:val="0"/>
          <w:divBdr>
            <w:top w:val="none" w:sz="0" w:space="0" w:color="auto"/>
            <w:left w:val="none" w:sz="0" w:space="0" w:color="auto"/>
            <w:bottom w:val="none" w:sz="0" w:space="0" w:color="auto"/>
            <w:right w:val="none" w:sz="0" w:space="0" w:color="auto"/>
          </w:divBdr>
          <w:divsChild>
            <w:div w:id="1454597852">
              <w:marLeft w:val="0"/>
              <w:marRight w:val="0"/>
              <w:marTop w:val="0"/>
              <w:marBottom w:val="0"/>
              <w:divBdr>
                <w:top w:val="none" w:sz="0" w:space="0" w:color="auto"/>
                <w:left w:val="none" w:sz="0" w:space="0" w:color="auto"/>
                <w:bottom w:val="none" w:sz="0" w:space="0" w:color="auto"/>
                <w:right w:val="none" w:sz="0" w:space="0" w:color="auto"/>
              </w:divBdr>
            </w:div>
          </w:divsChild>
        </w:div>
        <w:div w:id="1703745681">
          <w:marLeft w:val="0"/>
          <w:marRight w:val="0"/>
          <w:marTop w:val="0"/>
          <w:marBottom w:val="0"/>
          <w:divBdr>
            <w:top w:val="none" w:sz="0" w:space="0" w:color="auto"/>
            <w:left w:val="none" w:sz="0" w:space="0" w:color="auto"/>
            <w:bottom w:val="none" w:sz="0" w:space="0" w:color="auto"/>
            <w:right w:val="none" w:sz="0" w:space="0" w:color="auto"/>
          </w:divBdr>
          <w:divsChild>
            <w:div w:id="896672469">
              <w:marLeft w:val="0"/>
              <w:marRight w:val="0"/>
              <w:marTop w:val="0"/>
              <w:marBottom w:val="0"/>
              <w:divBdr>
                <w:top w:val="none" w:sz="0" w:space="0" w:color="auto"/>
                <w:left w:val="none" w:sz="0" w:space="0" w:color="auto"/>
                <w:bottom w:val="none" w:sz="0" w:space="0" w:color="auto"/>
                <w:right w:val="none" w:sz="0" w:space="0" w:color="auto"/>
              </w:divBdr>
            </w:div>
          </w:divsChild>
        </w:div>
        <w:div w:id="907885859">
          <w:marLeft w:val="0"/>
          <w:marRight w:val="0"/>
          <w:marTop w:val="0"/>
          <w:marBottom w:val="0"/>
          <w:divBdr>
            <w:top w:val="none" w:sz="0" w:space="0" w:color="auto"/>
            <w:left w:val="none" w:sz="0" w:space="0" w:color="auto"/>
            <w:bottom w:val="none" w:sz="0" w:space="0" w:color="auto"/>
            <w:right w:val="none" w:sz="0" w:space="0" w:color="auto"/>
          </w:divBdr>
          <w:divsChild>
            <w:div w:id="1564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81974">
      <w:bodyDiv w:val="1"/>
      <w:marLeft w:val="0"/>
      <w:marRight w:val="0"/>
      <w:marTop w:val="0"/>
      <w:marBottom w:val="0"/>
      <w:divBdr>
        <w:top w:val="none" w:sz="0" w:space="0" w:color="auto"/>
        <w:left w:val="none" w:sz="0" w:space="0" w:color="auto"/>
        <w:bottom w:val="none" w:sz="0" w:space="0" w:color="auto"/>
        <w:right w:val="none" w:sz="0" w:space="0" w:color="auto"/>
      </w:divBdr>
      <w:divsChild>
        <w:div w:id="1480263331">
          <w:marLeft w:val="0"/>
          <w:marRight w:val="0"/>
          <w:marTop w:val="0"/>
          <w:marBottom w:val="0"/>
          <w:divBdr>
            <w:top w:val="none" w:sz="0" w:space="0" w:color="auto"/>
            <w:left w:val="none" w:sz="0" w:space="0" w:color="auto"/>
            <w:bottom w:val="none" w:sz="0" w:space="0" w:color="auto"/>
            <w:right w:val="none" w:sz="0" w:space="0" w:color="auto"/>
          </w:divBdr>
          <w:divsChild>
            <w:div w:id="1912543126">
              <w:marLeft w:val="0"/>
              <w:marRight w:val="0"/>
              <w:marTop w:val="0"/>
              <w:marBottom w:val="0"/>
              <w:divBdr>
                <w:top w:val="none" w:sz="0" w:space="0" w:color="auto"/>
                <w:left w:val="none" w:sz="0" w:space="0" w:color="auto"/>
                <w:bottom w:val="none" w:sz="0" w:space="0" w:color="auto"/>
                <w:right w:val="none" w:sz="0" w:space="0" w:color="auto"/>
              </w:divBdr>
            </w:div>
          </w:divsChild>
        </w:div>
        <w:div w:id="1800957599">
          <w:marLeft w:val="0"/>
          <w:marRight w:val="0"/>
          <w:marTop w:val="0"/>
          <w:marBottom w:val="0"/>
          <w:divBdr>
            <w:top w:val="none" w:sz="0" w:space="0" w:color="auto"/>
            <w:left w:val="none" w:sz="0" w:space="0" w:color="auto"/>
            <w:bottom w:val="none" w:sz="0" w:space="0" w:color="auto"/>
            <w:right w:val="none" w:sz="0" w:space="0" w:color="auto"/>
          </w:divBdr>
          <w:divsChild>
            <w:div w:id="872501063">
              <w:marLeft w:val="0"/>
              <w:marRight w:val="0"/>
              <w:marTop w:val="0"/>
              <w:marBottom w:val="0"/>
              <w:divBdr>
                <w:top w:val="none" w:sz="0" w:space="0" w:color="auto"/>
                <w:left w:val="none" w:sz="0" w:space="0" w:color="auto"/>
                <w:bottom w:val="none" w:sz="0" w:space="0" w:color="auto"/>
                <w:right w:val="none" w:sz="0" w:space="0" w:color="auto"/>
              </w:divBdr>
            </w:div>
          </w:divsChild>
        </w:div>
        <w:div w:id="1371612493">
          <w:marLeft w:val="0"/>
          <w:marRight w:val="0"/>
          <w:marTop w:val="0"/>
          <w:marBottom w:val="0"/>
          <w:divBdr>
            <w:top w:val="none" w:sz="0" w:space="0" w:color="auto"/>
            <w:left w:val="none" w:sz="0" w:space="0" w:color="auto"/>
            <w:bottom w:val="none" w:sz="0" w:space="0" w:color="auto"/>
            <w:right w:val="none" w:sz="0" w:space="0" w:color="auto"/>
          </w:divBdr>
          <w:divsChild>
            <w:div w:id="540292106">
              <w:marLeft w:val="0"/>
              <w:marRight w:val="0"/>
              <w:marTop w:val="0"/>
              <w:marBottom w:val="0"/>
              <w:divBdr>
                <w:top w:val="none" w:sz="0" w:space="0" w:color="auto"/>
                <w:left w:val="none" w:sz="0" w:space="0" w:color="auto"/>
                <w:bottom w:val="none" w:sz="0" w:space="0" w:color="auto"/>
                <w:right w:val="none" w:sz="0" w:space="0" w:color="auto"/>
              </w:divBdr>
              <w:divsChild>
                <w:div w:id="1744452810">
                  <w:marLeft w:val="0"/>
                  <w:marRight w:val="0"/>
                  <w:marTop w:val="0"/>
                  <w:marBottom w:val="0"/>
                  <w:divBdr>
                    <w:top w:val="none" w:sz="0" w:space="0" w:color="auto"/>
                    <w:left w:val="none" w:sz="0" w:space="0" w:color="auto"/>
                    <w:bottom w:val="none" w:sz="0" w:space="0" w:color="auto"/>
                    <w:right w:val="none" w:sz="0" w:space="0" w:color="auto"/>
                  </w:divBdr>
                </w:div>
              </w:divsChild>
            </w:div>
            <w:div w:id="1543902842">
              <w:marLeft w:val="0"/>
              <w:marRight w:val="0"/>
              <w:marTop w:val="0"/>
              <w:marBottom w:val="0"/>
              <w:divBdr>
                <w:top w:val="none" w:sz="0" w:space="0" w:color="auto"/>
                <w:left w:val="none" w:sz="0" w:space="0" w:color="auto"/>
                <w:bottom w:val="none" w:sz="0" w:space="0" w:color="auto"/>
                <w:right w:val="none" w:sz="0" w:space="0" w:color="auto"/>
              </w:divBdr>
              <w:divsChild>
                <w:div w:id="1967814795">
                  <w:marLeft w:val="0"/>
                  <w:marRight w:val="0"/>
                  <w:marTop w:val="0"/>
                  <w:marBottom w:val="0"/>
                  <w:divBdr>
                    <w:top w:val="none" w:sz="0" w:space="0" w:color="auto"/>
                    <w:left w:val="none" w:sz="0" w:space="0" w:color="auto"/>
                    <w:bottom w:val="none" w:sz="0" w:space="0" w:color="auto"/>
                    <w:right w:val="none" w:sz="0" w:space="0" w:color="auto"/>
                  </w:divBdr>
                </w:div>
                <w:div w:id="36780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11861">
          <w:marLeft w:val="0"/>
          <w:marRight w:val="0"/>
          <w:marTop w:val="0"/>
          <w:marBottom w:val="0"/>
          <w:divBdr>
            <w:top w:val="none" w:sz="0" w:space="0" w:color="auto"/>
            <w:left w:val="none" w:sz="0" w:space="0" w:color="auto"/>
            <w:bottom w:val="none" w:sz="0" w:space="0" w:color="auto"/>
            <w:right w:val="none" w:sz="0" w:space="0" w:color="auto"/>
          </w:divBdr>
          <w:divsChild>
            <w:div w:id="183446352">
              <w:marLeft w:val="0"/>
              <w:marRight w:val="0"/>
              <w:marTop w:val="0"/>
              <w:marBottom w:val="0"/>
              <w:divBdr>
                <w:top w:val="none" w:sz="0" w:space="0" w:color="auto"/>
                <w:left w:val="none" w:sz="0" w:space="0" w:color="auto"/>
                <w:bottom w:val="none" w:sz="0" w:space="0" w:color="auto"/>
                <w:right w:val="none" w:sz="0" w:space="0" w:color="auto"/>
              </w:divBdr>
              <w:divsChild>
                <w:div w:id="2070641112">
                  <w:marLeft w:val="0"/>
                  <w:marRight w:val="0"/>
                  <w:marTop w:val="0"/>
                  <w:marBottom w:val="0"/>
                  <w:divBdr>
                    <w:top w:val="none" w:sz="0" w:space="0" w:color="auto"/>
                    <w:left w:val="none" w:sz="0" w:space="0" w:color="auto"/>
                    <w:bottom w:val="none" w:sz="0" w:space="0" w:color="auto"/>
                    <w:right w:val="none" w:sz="0" w:space="0" w:color="auto"/>
                  </w:divBdr>
                </w:div>
              </w:divsChild>
            </w:div>
            <w:div w:id="114377138">
              <w:marLeft w:val="0"/>
              <w:marRight w:val="0"/>
              <w:marTop w:val="0"/>
              <w:marBottom w:val="0"/>
              <w:divBdr>
                <w:top w:val="none" w:sz="0" w:space="0" w:color="auto"/>
                <w:left w:val="none" w:sz="0" w:space="0" w:color="auto"/>
                <w:bottom w:val="none" w:sz="0" w:space="0" w:color="auto"/>
                <w:right w:val="none" w:sz="0" w:space="0" w:color="auto"/>
              </w:divBdr>
              <w:divsChild>
                <w:div w:id="1020424890">
                  <w:marLeft w:val="0"/>
                  <w:marRight w:val="0"/>
                  <w:marTop w:val="0"/>
                  <w:marBottom w:val="0"/>
                  <w:divBdr>
                    <w:top w:val="none" w:sz="0" w:space="0" w:color="auto"/>
                    <w:left w:val="none" w:sz="0" w:space="0" w:color="auto"/>
                    <w:bottom w:val="none" w:sz="0" w:space="0" w:color="auto"/>
                    <w:right w:val="none" w:sz="0" w:space="0" w:color="auto"/>
                  </w:divBdr>
                </w:div>
                <w:div w:id="16472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818">
          <w:marLeft w:val="0"/>
          <w:marRight w:val="0"/>
          <w:marTop w:val="0"/>
          <w:marBottom w:val="0"/>
          <w:divBdr>
            <w:top w:val="none" w:sz="0" w:space="0" w:color="auto"/>
            <w:left w:val="none" w:sz="0" w:space="0" w:color="auto"/>
            <w:bottom w:val="none" w:sz="0" w:space="0" w:color="auto"/>
            <w:right w:val="none" w:sz="0" w:space="0" w:color="auto"/>
          </w:divBdr>
          <w:divsChild>
            <w:div w:id="2058164080">
              <w:marLeft w:val="0"/>
              <w:marRight w:val="0"/>
              <w:marTop w:val="0"/>
              <w:marBottom w:val="0"/>
              <w:divBdr>
                <w:top w:val="none" w:sz="0" w:space="0" w:color="auto"/>
                <w:left w:val="none" w:sz="0" w:space="0" w:color="auto"/>
                <w:bottom w:val="none" w:sz="0" w:space="0" w:color="auto"/>
                <w:right w:val="none" w:sz="0" w:space="0" w:color="auto"/>
              </w:divBdr>
              <w:divsChild>
                <w:div w:id="975527769">
                  <w:marLeft w:val="0"/>
                  <w:marRight w:val="0"/>
                  <w:marTop w:val="0"/>
                  <w:marBottom w:val="0"/>
                  <w:divBdr>
                    <w:top w:val="none" w:sz="0" w:space="0" w:color="auto"/>
                    <w:left w:val="none" w:sz="0" w:space="0" w:color="auto"/>
                    <w:bottom w:val="none" w:sz="0" w:space="0" w:color="auto"/>
                    <w:right w:val="none" w:sz="0" w:space="0" w:color="auto"/>
                  </w:divBdr>
                </w:div>
              </w:divsChild>
            </w:div>
            <w:div w:id="1942714487">
              <w:marLeft w:val="0"/>
              <w:marRight w:val="0"/>
              <w:marTop w:val="0"/>
              <w:marBottom w:val="0"/>
              <w:divBdr>
                <w:top w:val="none" w:sz="0" w:space="0" w:color="auto"/>
                <w:left w:val="none" w:sz="0" w:space="0" w:color="auto"/>
                <w:bottom w:val="none" w:sz="0" w:space="0" w:color="auto"/>
                <w:right w:val="none" w:sz="0" w:space="0" w:color="auto"/>
              </w:divBdr>
              <w:divsChild>
                <w:div w:id="821383555">
                  <w:marLeft w:val="0"/>
                  <w:marRight w:val="0"/>
                  <w:marTop w:val="0"/>
                  <w:marBottom w:val="0"/>
                  <w:divBdr>
                    <w:top w:val="none" w:sz="0" w:space="0" w:color="auto"/>
                    <w:left w:val="none" w:sz="0" w:space="0" w:color="auto"/>
                    <w:bottom w:val="none" w:sz="0" w:space="0" w:color="auto"/>
                    <w:right w:val="none" w:sz="0" w:space="0" w:color="auto"/>
                  </w:divBdr>
                </w:div>
                <w:div w:id="84590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8237">
      <w:bodyDiv w:val="1"/>
      <w:marLeft w:val="0"/>
      <w:marRight w:val="0"/>
      <w:marTop w:val="0"/>
      <w:marBottom w:val="0"/>
      <w:divBdr>
        <w:top w:val="none" w:sz="0" w:space="0" w:color="auto"/>
        <w:left w:val="none" w:sz="0" w:space="0" w:color="auto"/>
        <w:bottom w:val="none" w:sz="0" w:space="0" w:color="auto"/>
        <w:right w:val="none" w:sz="0" w:space="0" w:color="auto"/>
      </w:divBdr>
      <w:divsChild>
        <w:div w:id="2112820460">
          <w:marLeft w:val="0"/>
          <w:marRight w:val="0"/>
          <w:marTop w:val="0"/>
          <w:marBottom w:val="0"/>
          <w:divBdr>
            <w:top w:val="none" w:sz="0" w:space="0" w:color="auto"/>
            <w:left w:val="none" w:sz="0" w:space="0" w:color="auto"/>
            <w:bottom w:val="none" w:sz="0" w:space="0" w:color="auto"/>
            <w:right w:val="none" w:sz="0" w:space="0" w:color="auto"/>
          </w:divBdr>
          <w:divsChild>
            <w:div w:id="1116481308">
              <w:marLeft w:val="0"/>
              <w:marRight w:val="0"/>
              <w:marTop w:val="0"/>
              <w:marBottom w:val="0"/>
              <w:divBdr>
                <w:top w:val="none" w:sz="0" w:space="0" w:color="auto"/>
                <w:left w:val="none" w:sz="0" w:space="0" w:color="auto"/>
                <w:bottom w:val="none" w:sz="0" w:space="0" w:color="auto"/>
                <w:right w:val="none" w:sz="0" w:space="0" w:color="auto"/>
              </w:divBdr>
              <w:divsChild>
                <w:div w:id="29651070">
                  <w:marLeft w:val="0"/>
                  <w:marRight w:val="0"/>
                  <w:marTop w:val="0"/>
                  <w:marBottom w:val="0"/>
                  <w:divBdr>
                    <w:top w:val="none" w:sz="0" w:space="0" w:color="auto"/>
                    <w:left w:val="none" w:sz="0" w:space="0" w:color="auto"/>
                    <w:bottom w:val="none" w:sz="0" w:space="0" w:color="auto"/>
                    <w:right w:val="none" w:sz="0" w:space="0" w:color="auto"/>
                  </w:divBdr>
                  <w:divsChild>
                    <w:div w:id="2131119289">
                      <w:marLeft w:val="0"/>
                      <w:marRight w:val="0"/>
                      <w:marTop w:val="0"/>
                      <w:marBottom w:val="0"/>
                      <w:divBdr>
                        <w:top w:val="none" w:sz="0" w:space="0" w:color="auto"/>
                        <w:left w:val="none" w:sz="0" w:space="0" w:color="auto"/>
                        <w:bottom w:val="none" w:sz="0" w:space="0" w:color="auto"/>
                        <w:right w:val="none" w:sz="0" w:space="0" w:color="auto"/>
                      </w:divBdr>
                      <w:divsChild>
                        <w:div w:id="1625228855">
                          <w:marLeft w:val="0"/>
                          <w:marRight w:val="0"/>
                          <w:marTop w:val="0"/>
                          <w:marBottom w:val="0"/>
                          <w:divBdr>
                            <w:top w:val="none" w:sz="0" w:space="0" w:color="auto"/>
                            <w:left w:val="none" w:sz="0" w:space="0" w:color="auto"/>
                            <w:bottom w:val="none" w:sz="0" w:space="0" w:color="auto"/>
                            <w:right w:val="none" w:sz="0" w:space="0" w:color="auto"/>
                          </w:divBdr>
                          <w:divsChild>
                            <w:div w:id="63911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711908">
          <w:marLeft w:val="0"/>
          <w:marRight w:val="0"/>
          <w:marTop w:val="0"/>
          <w:marBottom w:val="0"/>
          <w:divBdr>
            <w:top w:val="none" w:sz="0" w:space="0" w:color="auto"/>
            <w:left w:val="none" w:sz="0" w:space="0" w:color="auto"/>
            <w:bottom w:val="none" w:sz="0" w:space="0" w:color="auto"/>
            <w:right w:val="none" w:sz="0" w:space="0" w:color="auto"/>
          </w:divBdr>
          <w:divsChild>
            <w:div w:id="1996376255">
              <w:marLeft w:val="0"/>
              <w:marRight w:val="0"/>
              <w:marTop w:val="0"/>
              <w:marBottom w:val="0"/>
              <w:divBdr>
                <w:top w:val="none" w:sz="0" w:space="0" w:color="auto"/>
                <w:left w:val="none" w:sz="0" w:space="0" w:color="auto"/>
                <w:bottom w:val="none" w:sz="0" w:space="0" w:color="auto"/>
                <w:right w:val="none" w:sz="0" w:space="0" w:color="auto"/>
              </w:divBdr>
              <w:divsChild>
                <w:div w:id="1291520988">
                  <w:marLeft w:val="0"/>
                  <w:marRight w:val="0"/>
                  <w:marTop w:val="0"/>
                  <w:marBottom w:val="0"/>
                  <w:divBdr>
                    <w:top w:val="none" w:sz="0" w:space="0" w:color="auto"/>
                    <w:left w:val="none" w:sz="0" w:space="0" w:color="auto"/>
                    <w:bottom w:val="none" w:sz="0" w:space="0" w:color="auto"/>
                    <w:right w:val="none" w:sz="0" w:space="0" w:color="auto"/>
                  </w:divBdr>
                  <w:divsChild>
                    <w:div w:id="1647202643">
                      <w:marLeft w:val="0"/>
                      <w:marRight w:val="0"/>
                      <w:marTop w:val="0"/>
                      <w:marBottom w:val="0"/>
                      <w:divBdr>
                        <w:top w:val="none" w:sz="0" w:space="0" w:color="auto"/>
                        <w:left w:val="none" w:sz="0" w:space="0" w:color="auto"/>
                        <w:bottom w:val="none" w:sz="0" w:space="0" w:color="auto"/>
                        <w:right w:val="none" w:sz="0" w:space="0" w:color="auto"/>
                      </w:divBdr>
                      <w:divsChild>
                        <w:div w:id="1609123334">
                          <w:marLeft w:val="0"/>
                          <w:marRight w:val="0"/>
                          <w:marTop w:val="0"/>
                          <w:marBottom w:val="0"/>
                          <w:divBdr>
                            <w:top w:val="none" w:sz="0" w:space="0" w:color="auto"/>
                            <w:left w:val="none" w:sz="0" w:space="0" w:color="auto"/>
                            <w:bottom w:val="none" w:sz="0" w:space="0" w:color="auto"/>
                            <w:right w:val="none" w:sz="0" w:space="0" w:color="auto"/>
                          </w:divBdr>
                        </w:div>
                      </w:divsChild>
                    </w:div>
                    <w:div w:id="968169262">
                      <w:marLeft w:val="0"/>
                      <w:marRight w:val="0"/>
                      <w:marTop w:val="0"/>
                      <w:marBottom w:val="0"/>
                      <w:divBdr>
                        <w:top w:val="none" w:sz="0" w:space="0" w:color="auto"/>
                        <w:left w:val="none" w:sz="0" w:space="0" w:color="auto"/>
                        <w:bottom w:val="none" w:sz="0" w:space="0" w:color="auto"/>
                        <w:right w:val="none" w:sz="0" w:space="0" w:color="auto"/>
                      </w:divBdr>
                      <w:divsChild>
                        <w:div w:id="2121760540">
                          <w:marLeft w:val="0"/>
                          <w:marRight w:val="0"/>
                          <w:marTop w:val="0"/>
                          <w:marBottom w:val="0"/>
                          <w:divBdr>
                            <w:top w:val="none" w:sz="0" w:space="0" w:color="auto"/>
                            <w:left w:val="none" w:sz="0" w:space="0" w:color="auto"/>
                            <w:bottom w:val="none" w:sz="0" w:space="0" w:color="auto"/>
                            <w:right w:val="none" w:sz="0" w:space="0" w:color="auto"/>
                          </w:divBdr>
                        </w:div>
                        <w:div w:id="2602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21653">
          <w:marLeft w:val="0"/>
          <w:marRight w:val="0"/>
          <w:marTop w:val="0"/>
          <w:marBottom w:val="0"/>
          <w:divBdr>
            <w:top w:val="none" w:sz="0" w:space="0" w:color="auto"/>
            <w:left w:val="none" w:sz="0" w:space="0" w:color="auto"/>
            <w:bottom w:val="none" w:sz="0" w:space="0" w:color="auto"/>
            <w:right w:val="none" w:sz="0" w:space="0" w:color="auto"/>
          </w:divBdr>
          <w:divsChild>
            <w:div w:id="515121939">
              <w:marLeft w:val="0"/>
              <w:marRight w:val="0"/>
              <w:marTop w:val="0"/>
              <w:marBottom w:val="0"/>
              <w:divBdr>
                <w:top w:val="none" w:sz="0" w:space="0" w:color="auto"/>
                <w:left w:val="none" w:sz="0" w:space="0" w:color="auto"/>
                <w:bottom w:val="none" w:sz="0" w:space="0" w:color="auto"/>
                <w:right w:val="none" w:sz="0" w:space="0" w:color="auto"/>
              </w:divBdr>
              <w:divsChild>
                <w:div w:id="1596204803">
                  <w:marLeft w:val="0"/>
                  <w:marRight w:val="0"/>
                  <w:marTop w:val="0"/>
                  <w:marBottom w:val="0"/>
                  <w:divBdr>
                    <w:top w:val="none" w:sz="0" w:space="0" w:color="auto"/>
                    <w:left w:val="none" w:sz="0" w:space="0" w:color="auto"/>
                    <w:bottom w:val="none" w:sz="0" w:space="0" w:color="auto"/>
                    <w:right w:val="none" w:sz="0" w:space="0" w:color="auto"/>
                  </w:divBdr>
                  <w:divsChild>
                    <w:div w:id="1145388233">
                      <w:marLeft w:val="0"/>
                      <w:marRight w:val="0"/>
                      <w:marTop w:val="0"/>
                      <w:marBottom w:val="0"/>
                      <w:divBdr>
                        <w:top w:val="none" w:sz="0" w:space="0" w:color="auto"/>
                        <w:left w:val="none" w:sz="0" w:space="0" w:color="auto"/>
                        <w:bottom w:val="none" w:sz="0" w:space="0" w:color="auto"/>
                        <w:right w:val="none" w:sz="0" w:space="0" w:color="auto"/>
                      </w:divBdr>
                      <w:divsChild>
                        <w:div w:id="1543320595">
                          <w:marLeft w:val="0"/>
                          <w:marRight w:val="0"/>
                          <w:marTop w:val="0"/>
                          <w:marBottom w:val="0"/>
                          <w:divBdr>
                            <w:top w:val="none" w:sz="0" w:space="0" w:color="auto"/>
                            <w:left w:val="none" w:sz="0" w:space="0" w:color="auto"/>
                            <w:bottom w:val="none" w:sz="0" w:space="0" w:color="auto"/>
                            <w:right w:val="none" w:sz="0" w:space="0" w:color="auto"/>
                          </w:divBdr>
                        </w:div>
                      </w:divsChild>
                    </w:div>
                    <w:div w:id="66847777">
                      <w:marLeft w:val="0"/>
                      <w:marRight w:val="0"/>
                      <w:marTop w:val="0"/>
                      <w:marBottom w:val="0"/>
                      <w:divBdr>
                        <w:top w:val="none" w:sz="0" w:space="0" w:color="auto"/>
                        <w:left w:val="none" w:sz="0" w:space="0" w:color="auto"/>
                        <w:bottom w:val="none" w:sz="0" w:space="0" w:color="auto"/>
                        <w:right w:val="none" w:sz="0" w:space="0" w:color="auto"/>
                      </w:divBdr>
                      <w:divsChild>
                        <w:div w:id="107243471">
                          <w:marLeft w:val="0"/>
                          <w:marRight w:val="0"/>
                          <w:marTop w:val="0"/>
                          <w:marBottom w:val="0"/>
                          <w:divBdr>
                            <w:top w:val="none" w:sz="0" w:space="0" w:color="auto"/>
                            <w:left w:val="none" w:sz="0" w:space="0" w:color="auto"/>
                            <w:bottom w:val="none" w:sz="0" w:space="0" w:color="auto"/>
                            <w:right w:val="none" w:sz="0" w:space="0" w:color="auto"/>
                          </w:divBdr>
                        </w:div>
                        <w:div w:id="45078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3742E1C-F4BB-460C-AEB5-BC36987DB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Pages>
  <Words>2379</Words>
  <Characters>13564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2026-10-21T05:54:00Z</dcterms:created>
  <dcterms:modified xsi:type="dcterms:W3CDTF">2026-10-21T09:54:00Z</dcterms:modified>
</cp:coreProperties>
</file>