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AF84E" w14:textId="77777777" w:rsidR="00465631" w:rsidRDefault="00465631" w:rsidP="008E556C">
      <w:pPr>
        <w:bidi/>
        <w:rPr>
          <w:rFonts w:ascii="Simplified Arabic" w:hAnsi="Simplified Arabic" w:cs="Simplified Arabic"/>
          <w:b/>
          <w:bCs/>
          <w:sz w:val="32"/>
          <w:szCs w:val="32"/>
          <w:rtl/>
        </w:rPr>
      </w:pPr>
      <w:r w:rsidRPr="000C2F14">
        <w:rPr>
          <w:rFonts w:ascii="Simplified Arabic" w:hAnsi="Simplified Arabic" w:cs="Simplified Arabic"/>
          <w:noProof/>
          <w:sz w:val="28"/>
          <w:szCs w:val="28"/>
          <w:rtl/>
        </w:rPr>
        <w:drawing>
          <wp:inline distT="0" distB="0" distL="0" distR="0" wp14:anchorId="4B87EA08" wp14:editId="382A065B">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55C2A3FC" w14:textId="77777777" w:rsidR="00465631" w:rsidRDefault="00465631" w:rsidP="00465631">
      <w:pPr>
        <w:pStyle w:val="Title"/>
        <w:bidi/>
        <w:jc w:val="center"/>
        <w:rPr>
          <w:b/>
          <w:bCs/>
          <w:rtl/>
        </w:rPr>
      </w:pPr>
    </w:p>
    <w:p w14:paraId="26E9D523" w14:textId="77777777" w:rsidR="00465631" w:rsidRDefault="006C23E1" w:rsidP="00465631">
      <w:pPr>
        <w:pStyle w:val="Title"/>
        <w:bidi/>
        <w:jc w:val="center"/>
        <w:rPr>
          <w:b/>
          <w:bCs/>
          <w:rtl/>
        </w:rPr>
      </w:pPr>
      <w:r w:rsidRPr="00465631">
        <w:rPr>
          <w:rFonts w:hint="cs"/>
          <w:b/>
          <w:bCs/>
          <w:rtl/>
        </w:rPr>
        <w:t xml:space="preserve">سعر الصرف في العراق: </w:t>
      </w:r>
    </w:p>
    <w:p w14:paraId="13D77FA5" w14:textId="73A25E94" w:rsidR="006C23E1" w:rsidRDefault="006C23E1" w:rsidP="00465631">
      <w:pPr>
        <w:pStyle w:val="Title"/>
        <w:bidi/>
        <w:jc w:val="center"/>
        <w:rPr>
          <w:b/>
          <w:bCs/>
          <w:rtl/>
        </w:rPr>
      </w:pPr>
      <w:r w:rsidRPr="00465631">
        <w:rPr>
          <w:rFonts w:hint="cs"/>
          <w:b/>
          <w:bCs/>
          <w:rtl/>
        </w:rPr>
        <w:t>أداة مالية أم إدارة للإدراك؟</w:t>
      </w:r>
    </w:p>
    <w:p w14:paraId="37133CD1" w14:textId="7810EAE0" w:rsidR="00465631" w:rsidRDefault="00465631" w:rsidP="00465631">
      <w:pPr>
        <w:bidi/>
        <w:rPr>
          <w:rtl/>
        </w:rPr>
      </w:pPr>
    </w:p>
    <w:p w14:paraId="3C0F821F" w14:textId="77777777" w:rsidR="00465631" w:rsidRPr="00465631" w:rsidRDefault="00465631" w:rsidP="00465631">
      <w:pPr>
        <w:bidi/>
        <w:rPr>
          <w:rtl/>
        </w:rPr>
      </w:pPr>
    </w:p>
    <w:p w14:paraId="22B06F22" w14:textId="1CDA9208" w:rsidR="00F27FA1" w:rsidRDefault="00F27FA1" w:rsidP="00465631">
      <w:pPr>
        <w:bidi/>
        <w:jc w:val="center"/>
        <w:rPr>
          <w:rFonts w:ascii="Simplified Arabic" w:hAnsi="Simplified Arabic" w:cs="Simplified Arabic"/>
          <w:b/>
          <w:bCs/>
          <w:sz w:val="40"/>
          <w:szCs w:val="40"/>
          <w:rtl/>
        </w:rPr>
      </w:pPr>
      <w:r w:rsidRPr="00465631">
        <w:rPr>
          <w:rFonts w:ascii="Simplified Arabic" w:hAnsi="Simplified Arabic" w:cs="Simplified Arabic" w:hint="cs"/>
          <w:b/>
          <w:bCs/>
          <w:sz w:val="40"/>
          <w:szCs w:val="40"/>
          <w:rtl/>
        </w:rPr>
        <w:t>إعداد العميد الركن نضال زهوي</w:t>
      </w:r>
    </w:p>
    <w:p w14:paraId="580E5386" w14:textId="77777777" w:rsidR="00465631" w:rsidRDefault="00465631" w:rsidP="00465631">
      <w:pPr>
        <w:bidi/>
        <w:jc w:val="center"/>
        <w:rPr>
          <w:rFonts w:ascii="Simplified Arabic" w:hAnsi="Simplified Arabic" w:cs="Simplified Arabic"/>
          <w:b/>
          <w:bCs/>
          <w:sz w:val="40"/>
          <w:szCs w:val="40"/>
          <w:rtl/>
        </w:rPr>
      </w:pPr>
      <w:r w:rsidRPr="00F53F87">
        <w:rPr>
          <w:rFonts w:ascii="Simplified Arabic" w:hAnsi="Simplified Arabic" w:cs="Simplified Arabic" w:hint="cs"/>
          <w:b/>
          <w:bCs/>
          <w:sz w:val="40"/>
          <w:szCs w:val="40"/>
          <w:rtl/>
        </w:rPr>
        <w:t>مدير مركز الدراسات الأنتروستراتيجية</w:t>
      </w:r>
    </w:p>
    <w:p w14:paraId="0820F1F6" w14:textId="77777777" w:rsidR="00465631" w:rsidRPr="00465631" w:rsidRDefault="00465631" w:rsidP="00465631">
      <w:pPr>
        <w:bidi/>
        <w:jc w:val="center"/>
        <w:rPr>
          <w:rFonts w:ascii="Simplified Arabic" w:hAnsi="Simplified Arabic" w:cs="Simplified Arabic"/>
          <w:b/>
          <w:bCs/>
          <w:sz w:val="40"/>
          <w:szCs w:val="40"/>
          <w:rtl/>
        </w:rPr>
      </w:pPr>
    </w:p>
    <w:p w14:paraId="3A0DDD26" w14:textId="667B4502" w:rsidR="00465631" w:rsidRPr="00F27FA1" w:rsidRDefault="00465631" w:rsidP="00465631">
      <w:pPr>
        <w:bidi/>
        <w:rPr>
          <w:rFonts w:ascii="Simplified Arabic" w:hAnsi="Simplified Arabic" w:cs="Simplified Arabic"/>
          <w:b/>
          <w:bCs/>
          <w:sz w:val="28"/>
          <w:szCs w:val="28"/>
          <w:rtl/>
        </w:rPr>
      </w:pPr>
      <w:r>
        <w:rPr>
          <w:rFonts w:ascii="Simplified Arabic" w:hAnsi="Simplified Arabic" w:cs="Simplified Arabic"/>
          <w:b/>
          <w:bCs/>
          <w:noProof/>
          <w:sz w:val="28"/>
          <w:szCs w:val="28"/>
          <w:rtl/>
          <w:lang w:val="ar-LB"/>
        </w:rPr>
        <w:drawing>
          <wp:inline distT="0" distB="0" distL="0" distR="0" wp14:anchorId="22133E76" wp14:editId="61CD6906">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925C741" w14:textId="77777777" w:rsidR="00D514EF" w:rsidRPr="00F27FA1" w:rsidRDefault="006C23E1" w:rsidP="00D514EF">
      <w:pPr>
        <w:bidi/>
        <w:rPr>
          <w:rFonts w:ascii="Simplified Arabic" w:hAnsi="Simplified Arabic" w:cs="Simplified Arabic"/>
          <w:b/>
          <w:bCs/>
          <w:sz w:val="28"/>
          <w:szCs w:val="28"/>
          <w:rtl/>
        </w:rPr>
      </w:pPr>
      <w:r w:rsidRPr="00F27FA1">
        <w:rPr>
          <w:rFonts w:ascii="Simplified Arabic" w:hAnsi="Simplified Arabic" w:cs="Simplified Arabic" w:hint="cs"/>
          <w:b/>
          <w:bCs/>
          <w:sz w:val="28"/>
          <w:szCs w:val="28"/>
          <w:rtl/>
        </w:rPr>
        <w:lastRenderedPageBreak/>
        <w:t>مقدمة:</w:t>
      </w:r>
    </w:p>
    <w:p w14:paraId="5982589B" w14:textId="50AAF27F" w:rsidR="006C23E1" w:rsidRPr="008E556C" w:rsidRDefault="006C23E1" w:rsidP="00D514EF">
      <w:pPr>
        <w:bidi/>
        <w:rPr>
          <w:rFonts w:ascii="Simplified Arabic" w:hAnsi="Simplified Arabic" w:cs="Simplified Arabic"/>
          <w:sz w:val="28"/>
          <w:szCs w:val="28"/>
          <w:rtl/>
        </w:rPr>
      </w:pPr>
      <w:r w:rsidRPr="008E556C">
        <w:rPr>
          <w:rFonts w:ascii="Simplified Arabic" w:hAnsi="Simplified Arabic" w:cs="Simplified Arabic" w:hint="cs"/>
          <w:sz w:val="28"/>
          <w:szCs w:val="28"/>
          <w:rtl/>
        </w:rPr>
        <w:t xml:space="preserve"> حين يصبح القرار المالي سؤالاً سياسياً</w:t>
      </w:r>
      <w:r w:rsidR="00D514EF">
        <w:rPr>
          <w:rFonts w:ascii="Simplified Arabic" w:hAnsi="Simplified Arabic" w:cs="Simplified Arabic" w:hint="cs"/>
          <w:sz w:val="28"/>
          <w:szCs w:val="28"/>
          <w:rtl/>
        </w:rPr>
        <w:t xml:space="preserve"> </w:t>
      </w:r>
      <w:r w:rsidRPr="008E556C">
        <w:rPr>
          <w:rFonts w:ascii="Simplified Arabic" w:hAnsi="Simplified Arabic" w:cs="Simplified Arabic" w:hint="cs"/>
          <w:sz w:val="28"/>
          <w:szCs w:val="28"/>
          <w:rtl/>
        </w:rPr>
        <w:t>لم يعد تعديل سعر صرف العملة في العراق مجرد إجراء نقدي يمكن قياس نجاحه بما يضيفه إلى إيرادات الخزينة من دنانير. ففي دولة تعتمد بدرجة كبيرة على عائدات النفط، وتتأثر قدرتها المالية بممرات التصدير والقيود الخارجية على حركة الأموال والطيران، يصبح القرار المالي جزءاً من معادلة أوسع تتصل بهامش السيادة الاقتصادية، وبكيفية توزيع كلفة الأزمات بين الدولة والمجتمع</w:t>
      </w:r>
      <w:r w:rsidRPr="008E556C">
        <w:rPr>
          <w:rFonts w:ascii="Simplified Arabic" w:hAnsi="Simplified Arabic" w:cs="Simplified Arabic" w:hint="cs"/>
          <w:sz w:val="28"/>
          <w:szCs w:val="28"/>
        </w:rPr>
        <w:t>.</w:t>
      </w:r>
    </w:p>
    <w:p w14:paraId="788E0BD8" w14:textId="77777777" w:rsidR="006C23E1" w:rsidRPr="008E556C" w:rsidRDefault="006C23E1"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وقد أعاد قرار تعديل سعر الصرف، وما رافقه من اعتراضات وارتفاع في سعر الدولار في السوق الموازية، طرح سؤال يتجاوز الحسابات المالية المباشرة: هل كان هذا الخيار ضرورة فرضتها محدودية البدائل، أم أنه أحد الخيارات التي فضّلت الحكومة اعتمادها، رغم ما يحمله من أعباء اجتماعية؟</w:t>
      </w:r>
    </w:p>
    <w:p w14:paraId="7C695FFE" w14:textId="77777777" w:rsidR="006C23E1" w:rsidRPr="008E556C" w:rsidRDefault="006C23E1"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السؤال لا يفترض مسبقاً وجود نية سياسية خفية، لكنه يفتح الباب أمام قراءة أخرى للقرار، تتناول علاقته بإدارة الإدراك العام: ما القضايا التي يتقدم حضورها في وعي المواطن، وما الملفات التي تتراجع أمام ضغط المعيشة اليومية؟ وهل يمكن أن تتحول أزمة سعر الصرف، بصرف النظر عن دوافع اتخاذ القرار، إلى عامل يصرف الاهتمام عن أسئلة استراتيجية تتصل بالعقوبات الأمريكية، وحرية الحركة الجوية، ومنافذ تصدير النفط، وحدود استقلال القرار العراقي؟</w:t>
      </w:r>
    </w:p>
    <w:p w14:paraId="3BC570AF" w14:textId="6897A758" w:rsidR="00AF2E83" w:rsidRPr="008E556C" w:rsidRDefault="006C23E1"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من هنا، لا تتناول هذه القراءة سعر الصرف بوصفه أداة مالية فحسب، بل بوصفه مدخلاً لفهم العلاقة بين خيارات الحكومة، وكلفة القرار، وإدارة الأولويات في المجال العام.</w:t>
      </w:r>
    </w:p>
    <w:p w14:paraId="38381F33" w14:textId="77777777" w:rsidR="006F1CF9" w:rsidRPr="008E556C" w:rsidRDefault="006F1CF9"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أولاً: هل كانت الحكومة أمام خيار واحد؟</w:t>
      </w:r>
    </w:p>
    <w:p w14:paraId="197325E0" w14:textId="23E6EC59" w:rsidR="006F1CF9" w:rsidRPr="008E556C" w:rsidRDefault="006F1CF9" w:rsidP="00D514EF">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لا يمكن تقييم قرار تعديل سعر الصرف بمعزل عن الظروف المالية التي اتخذ فيها، لكن الاعتراف بوجود أزمة لا يعني التسليم بأن الأداة التي اختارتها الحكومة كانت الخيار الوحيد المتاح أمامها</w:t>
      </w:r>
      <w:r w:rsidRPr="008E556C">
        <w:rPr>
          <w:rFonts w:ascii="Simplified Arabic" w:hAnsi="Simplified Arabic" w:cs="Simplified Arabic" w:hint="cs"/>
          <w:sz w:val="28"/>
          <w:szCs w:val="28"/>
        </w:rPr>
        <w:t>.</w:t>
      </w:r>
      <w:r w:rsidR="00D514EF">
        <w:rPr>
          <w:rFonts w:ascii="Simplified Arabic" w:hAnsi="Simplified Arabic" w:cs="Simplified Arabic" w:hint="cs"/>
          <w:sz w:val="28"/>
          <w:szCs w:val="28"/>
          <w:rtl/>
        </w:rPr>
        <w:t xml:space="preserve"> </w:t>
      </w:r>
      <w:r w:rsidRPr="008E556C">
        <w:rPr>
          <w:rFonts w:ascii="Simplified Arabic" w:hAnsi="Simplified Arabic" w:cs="Simplified Arabic" w:hint="cs"/>
          <w:sz w:val="28"/>
          <w:szCs w:val="28"/>
          <w:rtl/>
        </w:rPr>
        <w:t>فقد بررت الحكومة العراقية قرارها بتراجع الصادرات النفطية، وتعطل حركة التصدير عبر مضيق هرمز، والضغط المتزايد على المالية العامة. وفي 8 تشرين الأول، عرض رئيس الوزراء علي الزيدي أمام البرلمان ثلاثة بدائل قال إن حكومته واجهتها: الادخار الإجباري الذي يؤجل مستحقات الموظفين، أو دفع الرواتب كل خمسة وأربعين يوماً، أو اللجوء إلى مزيد من الاقتراض. وقدّم تعديل سعر الصرف باعتباره الخيار الذي يسمح باستمرار دفع الرواتب في ظل الأزمة.</w:t>
      </w:r>
    </w:p>
    <w:p w14:paraId="759E91E5" w14:textId="122080C3" w:rsidR="006F1CF9" w:rsidRPr="008E556C" w:rsidRDefault="006F1CF9" w:rsidP="00D514EF">
      <w:pPr>
        <w:bidi/>
        <w:rPr>
          <w:rFonts w:ascii="Simplified Arabic" w:hAnsi="Simplified Arabic" w:cs="Simplified Arabic"/>
          <w:sz w:val="28"/>
          <w:szCs w:val="28"/>
          <w:rtl/>
        </w:rPr>
      </w:pPr>
      <w:r w:rsidRPr="008E556C">
        <w:rPr>
          <w:rFonts w:ascii="Simplified Arabic" w:hAnsi="Simplified Arabic" w:cs="Simplified Arabic" w:hint="cs"/>
          <w:sz w:val="28"/>
          <w:szCs w:val="28"/>
          <w:rtl/>
        </w:rPr>
        <w:lastRenderedPageBreak/>
        <w:t>لكن عرض ثلاثة بدائل لا يعني بالضرورة أن جميع البدائل الممكنة قد استُنفدت، كما أن المفاضلة بينها لا تُحسم بمجرد تحديد الخيار الأقل كلفة على الخزينة في المدى القريب. فهناك فرق بين الخيارات التي عرضتها الحكومة، والخيارات التي درستها فعلياً، والخيارات التي كان يمكن أن تطرحها للنقاش العام</w:t>
      </w:r>
      <w:r w:rsidRPr="008E556C">
        <w:rPr>
          <w:rFonts w:ascii="Simplified Arabic" w:hAnsi="Simplified Arabic" w:cs="Simplified Arabic" w:hint="cs"/>
          <w:sz w:val="28"/>
          <w:szCs w:val="28"/>
        </w:rPr>
        <w:t>.</w:t>
      </w:r>
      <w:r w:rsidR="00D514EF">
        <w:rPr>
          <w:rFonts w:ascii="Simplified Arabic" w:hAnsi="Simplified Arabic" w:cs="Simplified Arabic" w:hint="cs"/>
          <w:sz w:val="28"/>
          <w:szCs w:val="28"/>
          <w:rtl/>
        </w:rPr>
        <w:t xml:space="preserve"> </w:t>
      </w:r>
      <w:r w:rsidRPr="0077691C">
        <w:rPr>
          <w:rFonts w:ascii="Simplified Arabic" w:hAnsi="Simplified Arabic" w:cs="Simplified Arabic" w:hint="cs"/>
          <w:sz w:val="28"/>
          <w:szCs w:val="28"/>
          <w:rtl/>
        </w:rPr>
        <w:t xml:space="preserve">كان يمكن، مثلاً، أن </w:t>
      </w:r>
      <w:r w:rsidRPr="008E556C">
        <w:rPr>
          <w:rFonts w:ascii="Simplified Arabic" w:hAnsi="Simplified Arabic" w:cs="Simplified Arabic" w:hint="cs"/>
          <w:sz w:val="28"/>
          <w:szCs w:val="28"/>
          <w:rtl/>
        </w:rPr>
        <w:t>يترافق القرار مع نقاش واضح حول إعادة ترتيب الإنفاق، وتوقيت الالتزامات غير الضرورية، وإجراءات حماية الفئات الأكثر تضرراً، والبدائل المتاحة لتقليل أثر تعطل الصادرات. ولا يعني ذلك أن هذه الإجراءات كانت كافية وحدها لسد العجز، بل إن غياب المقارنة العلنية بين كلفتها وكلفة تعديل سعر الصرف يترك سؤالاً مشروعاً حول كيفية اتخاذ القرار</w:t>
      </w:r>
      <w:r w:rsidRPr="008E556C">
        <w:rPr>
          <w:rFonts w:ascii="Simplified Arabic" w:hAnsi="Simplified Arabic" w:cs="Simplified Arabic" w:hint="cs"/>
          <w:sz w:val="28"/>
          <w:szCs w:val="28"/>
        </w:rPr>
        <w:t>.</w:t>
      </w:r>
    </w:p>
    <w:p w14:paraId="5F4FEA03" w14:textId="77777777" w:rsidR="006F1CF9" w:rsidRPr="008E556C" w:rsidRDefault="006F1CF9"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وهنا تظهر المسألة التي تتجاوز الاقتصاد إلى السياسة: حين تختار الحكومة أداة تمس القدرة الشرائية لشرائح واسعة من المجتمع، فإنها لا تختار إجراءً مالياً فحسب، بل تختار أيضاً كيفية توزيع كلفة الأزمة، ومن يتحملها، وما الرواية التي تقدمها للمواطن لتبريرها</w:t>
      </w:r>
      <w:r w:rsidRPr="008E556C">
        <w:rPr>
          <w:rFonts w:ascii="Simplified Arabic" w:hAnsi="Simplified Arabic" w:cs="Simplified Arabic" w:hint="cs"/>
          <w:sz w:val="28"/>
          <w:szCs w:val="28"/>
        </w:rPr>
        <w:t>.</w:t>
      </w:r>
    </w:p>
    <w:p w14:paraId="70398C63" w14:textId="74EE3BC2" w:rsidR="006F1CF9" w:rsidRPr="008E556C" w:rsidRDefault="006F1CF9"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ولا يمكن فصل ذلك عن توقيت القرار. فقد جاء تعديل سعر الصرف في وقت كان العراق يتعامل فيه مع تداعيات العقوبات الأمريكية على حركة الطيران الإيراني، بعدما اضطرت بغداد إلى طلب إعفاء محدود يسمح باستئناف الرحلات إلى مطار النجف، في تطور كشف جانباً من القيود التي تفرضها البيئة الخارجية على خياراتها.</w:t>
      </w:r>
    </w:p>
    <w:p w14:paraId="109CB673" w14:textId="77777777" w:rsidR="00DC2227" w:rsidRPr="008E556C" w:rsidRDefault="00DC222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لا يثبت هذا التزامن أن الحكومة تعمدت نقل اهتمام المواطن من ملف إلى آخر، لكنه يجعل السؤال أكثر إلحاحاً: لماذا يُختزل النقاش العام في كلفة الدولار على المعيشة، بينما لا يحظى هامش القرار العراقي إزاء العقوبات الأمريكية، وحرية الحركة الجوية، وبدائل تصدير النفط، بالقدر نفسه من الاهتمام؟</w:t>
      </w:r>
    </w:p>
    <w:p w14:paraId="6F8E34A0" w14:textId="6E9F8BCA" w:rsidR="00DC2227" w:rsidRPr="008E556C" w:rsidRDefault="00DC2227" w:rsidP="0077691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قد يكون تعديل سعر الصرف إجراءً مالياً تراه الحكومة ضرورياً، وقد تكون له مكاسب آنية للخزينة. لكن ذلك لا يعفيها من توضيح البدائل التي درستها، ولا من تفسير سبب تحميل المواطن جانباً مباشراً من كلفة الأزمة</w:t>
      </w:r>
      <w:r w:rsidRPr="008E556C">
        <w:rPr>
          <w:rFonts w:ascii="Simplified Arabic" w:hAnsi="Simplified Arabic" w:cs="Simplified Arabic" w:hint="cs"/>
          <w:sz w:val="28"/>
          <w:szCs w:val="28"/>
        </w:rPr>
        <w:t>.</w:t>
      </w:r>
      <w:r w:rsidR="0077691C">
        <w:rPr>
          <w:rFonts w:ascii="Simplified Arabic" w:hAnsi="Simplified Arabic" w:cs="Simplified Arabic" w:hint="cs"/>
          <w:sz w:val="28"/>
          <w:szCs w:val="28"/>
          <w:rtl/>
        </w:rPr>
        <w:t xml:space="preserve"> </w:t>
      </w:r>
      <w:r w:rsidRPr="008E556C">
        <w:rPr>
          <w:rFonts w:ascii="Simplified Arabic" w:hAnsi="Simplified Arabic" w:cs="Simplified Arabic" w:hint="cs"/>
          <w:sz w:val="28"/>
          <w:szCs w:val="28"/>
          <w:rtl/>
        </w:rPr>
        <w:t>فالمسألة ليست أن الحكومة اختارت بالضرورة الخيار الخطأ، بل أن الضرورة المالية لا تمنح أي خيار حصانة من المساءلة السياسية، ولا تبرر إغلاق النقاش حول البدائل الاستراتيجية</w:t>
      </w:r>
      <w:r w:rsidRPr="008E556C">
        <w:rPr>
          <w:rFonts w:ascii="Simplified Arabic" w:hAnsi="Simplified Arabic" w:cs="Simplified Arabic" w:hint="cs"/>
          <w:sz w:val="28"/>
          <w:szCs w:val="28"/>
        </w:rPr>
        <w:t>.</w:t>
      </w:r>
    </w:p>
    <w:p w14:paraId="656A9E05" w14:textId="77777777" w:rsidR="0077691C" w:rsidRDefault="0077691C" w:rsidP="0077691C">
      <w:pPr>
        <w:bidi/>
        <w:rPr>
          <w:rFonts w:ascii="Simplified Arabic" w:hAnsi="Simplified Arabic" w:cs="Simplified Arabic"/>
          <w:sz w:val="28"/>
          <w:szCs w:val="28"/>
          <w:rtl/>
        </w:rPr>
      </w:pPr>
    </w:p>
    <w:p w14:paraId="6DEF456D" w14:textId="0EA4DACD" w:rsidR="00DC2227" w:rsidRPr="008E556C" w:rsidRDefault="00DC2227" w:rsidP="0077691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ثانياً: من العقوبات إلى إدارة الإدراك — ماذا يتراجع عن واجهة النقاش؟</w:t>
      </w:r>
    </w:p>
    <w:p w14:paraId="0F475C03" w14:textId="77777777" w:rsidR="00DC2227" w:rsidRPr="008E556C" w:rsidRDefault="00DC222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lastRenderedPageBreak/>
        <w:t>لا تكمن أهمية قرار سعر الصرف في أثره المالي وحده، بل أيضاً في قدرته على نقل النقاش العام إلى مساحة محددة: سعر الدولار، وارتفاع الأسعار، والرواتب، والقدرة الشرائية. وهي قضايا تمس حياة المواطن مباشرة، ولذلك تستحوذ بطبيعتها على اهتمامه، وتدفعه إلى المطالبة بإجابات عاجلة</w:t>
      </w:r>
      <w:r w:rsidRPr="008E556C">
        <w:rPr>
          <w:rFonts w:ascii="Simplified Arabic" w:hAnsi="Simplified Arabic" w:cs="Simplified Arabic" w:hint="cs"/>
          <w:sz w:val="28"/>
          <w:szCs w:val="28"/>
        </w:rPr>
        <w:t>.</w:t>
      </w:r>
    </w:p>
    <w:p w14:paraId="3FA1AAD8" w14:textId="77777777" w:rsidR="00DC2227" w:rsidRPr="008E556C" w:rsidRDefault="00DC222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لكن المشكلة تبدأ عندما يصبح ضغط المعيشة هو الإطار الذي تُناقش من خلاله الأزمة العراقية بأكملها، بينما تتراجع الأسئلة المتعلقة بالخيارات الاستراتيجية للدولة إلى مرتبة ثانوية. فالعراق لا يواجه تحدياً نقدياً معزولاً، بل يتعامل مع بيئة إقليمية مضطربة، وقيود أمريكية على بعض مسارات علاقاته الاقتصادية والجوية، واعتماد مستمر على النفط، فضلاً عن هشاشة منافذ وصول الإيرادات إلى الخزينة</w:t>
      </w:r>
      <w:r w:rsidRPr="008E556C">
        <w:rPr>
          <w:rFonts w:ascii="Simplified Arabic" w:hAnsi="Simplified Arabic" w:cs="Simplified Arabic" w:hint="cs"/>
          <w:sz w:val="28"/>
          <w:szCs w:val="28"/>
        </w:rPr>
        <w:t>.</w:t>
      </w:r>
    </w:p>
    <w:p w14:paraId="7F2019D9" w14:textId="4E0D85BC" w:rsidR="00DC2227" w:rsidRPr="008E556C" w:rsidRDefault="00DC222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 xml:space="preserve">ويقدم ملف مطار النجف مثالاً يستحق التوقف عنده. فقد اضطرت بغداد إلى طلب إعفاء أمريكي مؤقت لتسيير الرحلات الجوية المرتبطة بإيران، في ظل العقوبات الأمريكية، بما يكشف أن حرية الحركة الجوية العراقية ليست منفصلة تماماً عن حسابات واشنطن وسياساتها. وقد تزامن هذا الملف مع احتجاجات مرتبطة بتعليق الرحلات، ثم جاء قرار سعر الصرف في سياق أزمة مالية أوسع. لكن هذا التتابع الزمني </w:t>
      </w:r>
      <w:r w:rsidR="003D586C">
        <w:rPr>
          <w:rFonts w:ascii="Simplified Arabic" w:hAnsi="Simplified Arabic" w:cs="Simplified Arabic" w:hint="cs"/>
          <w:sz w:val="28"/>
          <w:szCs w:val="28"/>
          <w:rtl/>
        </w:rPr>
        <w:t>يؤدي الى التفكير</w:t>
      </w:r>
      <w:r w:rsidRPr="008E556C">
        <w:rPr>
          <w:rFonts w:ascii="Simplified Arabic" w:hAnsi="Simplified Arabic" w:cs="Simplified Arabic" w:hint="cs"/>
          <w:sz w:val="28"/>
          <w:szCs w:val="28"/>
          <w:rtl/>
        </w:rPr>
        <w:t xml:space="preserve"> </w:t>
      </w:r>
      <w:r w:rsidR="003D586C">
        <w:rPr>
          <w:rFonts w:ascii="Simplified Arabic" w:hAnsi="Simplified Arabic" w:cs="Simplified Arabic" w:hint="cs"/>
          <w:sz w:val="28"/>
          <w:szCs w:val="28"/>
          <w:rtl/>
        </w:rPr>
        <w:t>ب</w:t>
      </w:r>
      <w:r w:rsidRPr="008E556C">
        <w:rPr>
          <w:rFonts w:ascii="Simplified Arabic" w:hAnsi="Simplified Arabic" w:cs="Simplified Arabic" w:hint="cs"/>
          <w:sz w:val="28"/>
          <w:szCs w:val="28"/>
          <w:rtl/>
        </w:rPr>
        <w:t xml:space="preserve">وجود علاقة سببية بين الملفين، </w:t>
      </w:r>
      <w:r w:rsidR="003D586C">
        <w:rPr>
          <w:rFonts w:ascii="Simplified Arabic" w:hAnsi="Simplified Arabic" w:cs="Simplified Arabic" w:hint="cs"/>
          <w:sz w:val="28"/>
          <w:szCs w:val="28"/>
          <w:rtl/>
        </w:rPr>
        <w:t>وإمكانية تعمد</w:t>
      </w:r>
      <w:r w:rsidRPr="008E556C">
        <w:rPr>
          <w:rFonts w:ascii="Simplified Arabic" w:hAnsi="Simplified Arabic" w:cs="Simplified Arabic" w:hint="cs"/>
          <w:sz w:val="28"/>
          <w:szCs w:val="28"/>
          <w:rtl/>
        </w:rPr>
        <w:t xml:space="preserve"> الحكومة تعمدت استخدام أحدهما لصرف الانتباه عن الآخر.</w:t>
      </w:r>
    </w:p>
    <w:p w14:paraId="1665FEBA" w14:textId="10A594A1" w:rsidR="00657E8C" w:rsidRPr="008E556C" w:rsidRDefault="00657E8C" w:rsidP="003D58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الأهمية هنا أعمق من البحث عن علاقة مباشرة بين حدثين. إنها تتصل بالسؤال عن كيفية توزيع الاهتمام العام بين الأزمة المعيشية والقيود الاستراتيجية التي تحدد هامش حركة الدولة</w:t>
      </w:r>
      <w:r w:rsidRPr="008E556C">
        <w:rPr>
          <w:rFonts w:ascii="Simplified Arabic" w:hAnsi="Simplified Arabic" w:cs="Simplified Arabic" w:hint="cs"/>
          <w:sz w:val="28"/>
          <w:szCs w:val="28"/>
        </w:rPr>
        <w:t>.</w:t>
      </w:r>
      <w:r w:rsidR="003D586C">
        <w:rPr>
          <w:rFonts w:ascii="Simplified Arabic" w:hAnsi="Simplified Arabic" w:cs="Simplified Arabic" w:hint="cs"/>
          <w:sz w:val="28"/>
          <w:szCs w:val="28"/>
          <w:rtl/>
        </w:rPr>
        <w:t xml:space="preserve"> </w:t>
      </w:r>
      <w:r w:rsidRPr="008E556C">
        <w:rPr>
          <w:rFonts w:ascii="Simplified Arabic" w:hAnsi="Simplified Arabic" w:cs="Simplified Arabic" w:hint="cs"/>
          <w:sz w:val="28"/>
          <w:szCs w:val="28"/>
          <w:rtl/>
        </w:rPr>
        <w:t>فعندما ينشغل المواطن بتراجع قيمة دخله وارتفاع كلفة احتياجاته، يصبح من الطبيعي أن يتقدم هذا الهم على غيره. لكن هل تستثمر الحكومة هذا الانشغال لشرح الخيارات الاستراتيجية ومصارحة الجمهور بحدود القرار العراقي، أم تكتفي بمعالجة ردود الفعل المباشرة على قراراتها؟</w:t>
      </w:r>
    </w:p>
    <w:p w14:paraId="61E9EA47" w14:textId="77777777"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هذا هو الفارق بين إدارة الأزمة وإدارة الإدراك. فإدارة الأزمة تعني التعامل مع أسباب الاختلال ونتائجه، أما إدارة الإدراك فتتصل أيضاً بكيفية تقديم الأزمة للجمهور، وتحديد القضايا التي تحظى بالأولوية في الخطاب العام، والطريقة التي يفهم بها المواطن مسؤولية الدولة والقيود المفروضة عليها</w:t>
      </w:r>
      <w:r w:rsidRPr="008E556C">
        <w:rPr>
          <w:rFonts w:ascii="Simplified Arabic" w:hAnsi="Simplified Arabic" w:cs="Simplified Arabic" w:hint="cs"/>
          <w:sz w:val="28"/>
          <w:szCs w:val="28"/>
        </w:rPr>
        <w:t>.</w:t>
      </w:r>
    </w:p>
    <w:p w14:paraId="6FC2CD75" w14:textId="1AE4F627"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ولا يعني ذلك أن كل قرار يثير احتجاجات هو محاولة للإلهاء، أو أن كل تراجع في الاهتمام بملف استراتيجي ناتج من توجيه سياسي متعمد. فقد يحدث هذا التحول بصورة تلقائية نتيجة ضغط المعيشة. لكن السؤال السياسي المشروع هو ما إذا كانت الحكومة تكتفي بالتعامل مع هذا التحول، أم تستفيد منه لتجنب نقاش أكثر صعوبة بشأن البدائل المتاحة وحدود استقلالها الاقتصادي.</w:t>
      </w:r>
    </w:p>
    <w:p w14:paraId="221372E2" w14:textId="77777777"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lastRenderedPageBreak/>
        <w:t>ومن هنا، فإن تقييم القرار لا ينبغي أن يتوقف عند مقدار ما يضيفه إلى إيرادات الخزينة، بل يجب أن يشمل أيضاً ما إذا كان قد ترافق مع نقاش علني حول العقوبات، وحرية الحركة الجوية، ومنافذ تصدير النفط، وسبل تقليل الاعتماد على المسارات الخاضعة للضغوط الخارجية</w:t>
      </w:r>
      <w:r w:rsidRPr="008E556C">
        <w:rPr>
          <w:rFonts w:ascii="Simplified Arabic" w:hAnsi="Simplified Arabic" w:cs="Simplified Arabic" w:hint="cs"/>
          <w:sz w:val="28"/>
          <w:szCs w:val="28"/>
        </w:rPr>
        <w:t>.</w:t>
      </w:r>
    </w:p>
    <w:p w14:paraId="5F2B0671" w14:textId="0C5B4208"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فالمواطن الذي يطالب بحماية قدرته الشرائية هو نفسه المواطن الذي يحق له أن يعرف لماذا تبقى خيارات دولته مقيدة، وما الذي فعلته حكومته لتوسيع هامش هذه الخيارات. ولا ينبغي أن يتحول الهم المعيشي إلى بديل عن النقاش السيادي، بل إلى مدخل إليه</w:t>
      </w:r>
      <w:r w:rsidRPr="008E556C">
        <w:rPr>
          <w:rFonts w:ascii="Simplified Arabic" w:hAnsi="Simplified Arabic" w:cs="Simplified Arabic" w:hint="cs"/>
          <w:sz w:val="28"/>
          <w:szCs w:val="28"/>
        </w:rPr>
        <w:t>.</w:t>
      </w:r>
      <w:r w:rsidR="007A32EA">
        <w:rPr>
          <w:rFonts w:ascii="Simplified Arabic" w:hAnsi="Simplified Arabic" w:cs="Simplified Arabic" w:hint="cs"/>
          <w:sz w:val="28"/>
          <w:szCs w:val="28"/>
          <w:rtl/>
        </w:rPr>
        <w:t xml:space="preserve"> وخصوصا ان السماح الأمريكي للطيران الإيراني ينتهي بعد شهر.</w:t>
      </w:r>
    </w:p>
    <w:p w14:paraId="5CC3E778" w14:textId="579E5239"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وبهذا المعنى، لا تتمثل فرضية الإلهاء بالضرورة في أن الحكومة صنعت الأزمة المعيشية لتغطية ملف آخر، بل في احتمال أن يؤدي القرار، أو طريقة عرضه، إلى استحواذ الأزمة المعيشية على المجال العام، بما يقلل الاهتمام بأسئلة استراتيجية لا تقل أهمية عن سعر الصرف نفسه.</w:t>
      </w:r>
    </w:p>
    <w:p w14:paraId="01A8FA20" w14:textId="77777777"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ثالثاً: هل الاحتجاج على سعر الصرف يغيّر حسابات الحكومة؟</w:t>
      </w:r>
    </w:p>
    <w:p w14:paraId="4A905B71" w14:textId="77777777"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لا تتوقف أهمية الاحتجاجات على حجم المشاركة فيها أو اتساع رقعتها الجغرافية، بل على قدرتها على نقل القضية من مستوى الاعتراض على قرار حكومي إلى مستوى مساءلة الخيارات التي أنتجته. فالاحتجاج على ارتفاع سعر الدولار قد يبدأ بمطلب معيشي مباشر، لكنه يمكن أن يتطور إلى سؤال سياسي أوسع: لماذا يتحمل المواطن كلفة الأزمة، وما الذي فعلته الحكومة لتجنبها أو الحد من آثارها؟</w:t>
      </w:r>
    </w:p>
    <w:p w14:paraId="6FC532E4" w14:textId="5FA2608E" w:rsidR="00657E8C" w:rsidRPr="008E556C" w:rsidRDefault="00657E8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وتكمن حساسية الحالة العراقية في أن الدولة لا تواجه نقصاً في الموارد الطبيعية، بل تواجه اختلالاً بين اعتمادها الكبير على الإيرادات النفطية، وقدرتها على ضمان استمرار تدفقها، وحجم الالتزامات المالية التي يصعب تأجيلها. وفي مثل هذه الظروف، يمكن لأي قرار يمس القدرة الشرائية أن يحوّل الاختلالات البنيوية إلى قضية يومية ملموسة، ويجعل المواطن أكثر استعداداً لربط معاناته بالمسؤولية السياسية للحكومة.</w:t>
      </w:r>
    </w:p>
    <w:p w14:paraId="68984022"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لكن العلاقة بين الاحتجاج والقرار الحكومي ليست آلية. فقد تضطر الحكومة إلى تعديل سياستها أو تقديم تنازلات محدودة لاحتواء الغضب، من دون أن تتراجع عن جوهر خياراتها. وقد تنجح في احتواء الاحتجاج مؤقتاً، فيما تبقى الأسباب التي أنتجته قائمة. ولذلك، فإن المؤشر الأهم ليس مجرد صدور استجابة حكومية، بل طبيعة هذه الاستجابة، ومدى معالجتها لأصل المشكلة</w:t>
      </w:r>
      <w:r w:rsidRPr="008E556C">
        <w:rPr>
          <w:rFonts w:ascii="Simplified Arabic" w:hAnsi="Simplified Arabic" w:cs="Simplified Arabic" w:hint="cs"/>
          <w:sz w:val="28"/>
          <w:szCs w:val="28"/>
        </w:rPr>
        <w:t>.</w:t>
      </w:r>
    </w:p>
    <w:p w14:paraId="33E15688"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lastRenderedPageBreak/>
        <w:t>ويقدم ملف مطار النجف مدخلاً للمقارنة، مع ضرورة عدم الخلط بين مساري الاحتجاجين. فقد ارتبطت الاحتجاجات المحيطة بالمطار بتعليق الرحلات، في حين ارتبطت الاعتراضات على تعديل سعر الصرف بالأعباء المعيشية. وفي ملف المطار، جاء طلب بغداد إعفاءً أمريكياً مؤقتاً في سياق الضغوط المرتبطة بالعقوبات. وتُظهر هذه الواقعة أن الحكومة قد تلجأ إلى التفاوض للحصول على استثناء محدود عندما تتعارض القيود الخارجية مع مصالح داخلية مباشرة</w:t>
      </w:r>
      <w:r w:rsidRPr="008E556C">
        <w:rPr>
          <w:rFonts w:ascii="Simplified Arabic" w:hAnsi="Simplified Arabic" w:cs="Simplified Arabic" w:hint="cs"/>
          <w:sz w:val="28"/>
          <w:szCs w:val="28"/>
        </w:rPr>
        <w:t>.</w:t>
      </w:r>
    </w:p>
    <w:p w14:paraId="735F0E9C" w14:textId="26A8BF52"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غير أن دلالة ذلك لا تكمن في إثبات أن الاحتجاجات وحدها أنتجت الإعفاء، بل في طرح سؤال أوسع: إذا كانت الضغوط الداخلية تدفع الحكومة إلى التحرك لتخفيف أثر بعض القيود، فلماذا لا تتحول الضغوط المعيشية أيضاً إلى مناسبة لإعادة فتح النقاش بشأن الخيارات الاقتصادية والاستراتيجية؟</w:t>
      </w:r>
    </w:p>
    <w:p w14:paraId="34CE7743"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إن الاستجابة لمطلب محدد قد تخفف الاحتقان، لكنها لا تعني بالضرورة توسيع هامش القرار السيادي. فالإعفاء المؤقت من قيد خارجي يختلف عن امتلاك بدائل مستدامة تقلل الحاجة إلى طلب الإعفاءات. وكذلك فإن زيادة حصيلة الخزينة من كل دولار نفطي لا تعادل معالجة الاعتماد على منفذ تصدير معرض للتعطل، ولا تعوض بناء اقتصاد أكثر تنوعاً</w:t>
      </w:r>
      <w:r w:rsidRPr="008E556C">
        <w:rPr>
          <w:rFonts w:ascii="Simplified Arabic" w:hAnsi="Simplified Arabic" w:cs="Simplified Arabic" w:hint="cs"/>
          <w:sz w:val="28"/>
          <w:szCs w:val="28"/>
        </w:rPr>
        <w:t>.</w:t>
      </w:r>
    </w:p>
    <w:p w14:paraId="6FC218F5"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وهنا تظهر إحدى مفارقات إدارة الإدراك: قد تنجح الحكومة في التعامل مع المطالب المباشرة، فيما يبقى النقاش محصوراً في النتائج الآنية للقرارات، لا في البنية التي تجعل الدولة عرضة لتكرار الأزمة. وقد يخرج المواطن من احتجاجه بمكسب جزئي، بينما تظل الأسئلة المتعلقة بالعقوبات، ومنافذ التصدير، وحرية الحركة الجوية، واستقلال القرار المالي من دون إجابات كافية</w:t>
      </w:r>
      <w:r w:rsidRPr="008E556C">
        <w:rPr>
          <w:rFonts w:ascii="Simplified Arabic" w:hAnsi="Simplified Arabic" w:cs="Simplified Arabic" w:hint="cs"/>
          <w:sz w:val="28"/>
          <w:szCs w:val="28"/>
        </w:rPr>
        <w:t>.</w:t>
      </w:r>
    </w:p>
    <w:p w14:paraId="32C070E6" w14:textId="4EC1A924"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لكن هذا الاحتمال لا يجوز تحويله إلى حكم مسبق على نيات الحكومة. فالقول إنها تتعمد الإلهاء يحتاج إلى أدلة على القصد، وليس إلى مجرد تزامن الأزمات أو اختلاف مستوى الاهتمام بها. أما القول إن انشغال الجمهور بالقضايا المعيشية قد يؤدي عملياً إلى تراجع الاهتمام بالملفات الاستراتيجية، فهو استنتاج يمكن اختباره من خلال الخطاب الحكومي، والتغطية الإعلامية، وتسلسل القرارات، وطبيعة الاستجابات الرسمية للاحتجاجات.</w:t>
      </w:r>
    </w:p>
    <w:p w14:paraId="7F6452C0"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المعيار الحقيقي، إذاً، ليس ما إذا كانت الحكومة قد نجحت في تهدئة الاحتجاج، بل ما إذا كانت قد استخدمت الضغط الشعبي لمراجعة خياراتها وتوسيع هامش حركتها، أم اكتفت باحتواء النتائج المباشرة وترك أسباب الأزمة قائمة</w:t>
      </w:r>
      <w:r w:rsidRPr="008E556C">
        <w:rPr>
          <w:rFonts w:ascii="Simplified Arabic" w:hAnsi="Simplified Arabic" w:cs="Simplified Arabic" w:hint="cs"/>
          <w:sz w:val="28"/>
          <w:szCs w:val="28"/>
        </w:rPr>
        <w:t>.</w:t>
      </w:r>
    </w:p>
    <w:p w14:paraId="7682A689" w14:textId="71CA8B4C"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lastRenderedPageBreak/>
        <w:t>ففي الحالة الأولى، يصبح الاحتجاج قوة تدفع نحو تصحيح المسار؛ وفي الثانية، قد يتحول إلى دورة متكررة من الغضب والاستجابة الجزئية، من دون تغيير جوهري في طريقة إدارة الدولة لمواردها وقيودها الخارجية.</w:t>
      </w:r>
    </w:p>
    <w:p w14:paraId="65993883"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رابعاً: إدارة الإدراك أم إدارة الأزمة؟</w:t>
      </w:r>
    </w:p>
    <w:p w14:paraId="4219EEA1"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لا يكفي الحكم على القرار الحكومي من خلال مبرراته المعلنة، كما لا يكفي تفسيره بالنتائج السياسية التي قد تترتب عليه. فالفارق بين إدارة الأزمة وإدارة الإدراك لا يتعلق بالضرورة بوجود نية خفية، بل بكيفية تعامل الحكومة مع الأزمة، والبدائل التي تطرحها، والأسئلة التي تجيب عنها أو تتركها خارج النقاش العام</w:t>
      </w:r>
      <w:r w:rsidRPr="008E556C">
        <w:rPr>
          <w:rFonts w:ascii="Simplified Arabic" w:hAnsi="Simplified Arabic" w:cs="Simplified Arabic" w:hint="cs"/>
          <w:sz w:val="28"/>
          <w:szCs w:val="28"/>
        </w:rPr>
        <w:t>.</w:t>
      </w:r>
    </w:p>
    <w:p w14:paraId="77E465AF"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في الحالة العراقية، يمكن فهم تعديل سعر الصرف بوصفه أداة لزيادة حصيلة الخزينة بالدينار من الإيرادات الدولارية المتاحة. لكن هذه الوظيفة المالية لا تجيب عن سؤالين أساسيين: هل كان تعديل السعر الخيار الأقل كلفة على المجتمع؟ وهل ترافق القرار مع خطة لمعالجة الأسباب الاستراتيجية التي جعلت الإيرادات عرضة لهذا النوع من الاختناق؟</w:t>
      </w:r>
    </w:p>
    <w:p w14:paraId="101DEA8E" w14:textId="77777777"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إذا انحصر الخطاب الحكومي في ضرورة تأمين الرواتب والالتزامات، من دون عرض مقارن للبدائل وكلفتها، فإن المواطن يُدفع عملياً إلى مناقشة كيفية تحمله للأزمة، لا كيفية توسيع الخيارات المتاحة للدولة. وهنا يتغير إطار النقاش: من مساءلة السياسة العامة إلى التكيف مع نتائجها</w:t>
      </w:r>
      <w:r w:rsidRPr="008E556C">
        <w:rPr>
          <w:rFonts w:ascii="Simplified Arabic" w:hAnsi="Simplified Arabic" w:cs="Simplified Arabic" w:hint="cs"/>
          <w:sz w:val="28"/>
          <w:szCs w:val="28"/>
        </w:rPr>
        <w:t>.</w:t>
      </w:r>
    </w:p>
    <w:p w14:paraId="024EDACC" w14:textId="29A56538" w:rsidR="00D119ED" w:rsidRPr="008E556C" w:rsidRDefault="00D119ED"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وهذا التحول هو ما يجعل مفهوم إدارة الإدراك مهماً في تحليل القرار. فالإدراك العام لا يتشكل من القرار وحده، بل من طريقة تقديمه، والبدائل التي تُعرض معه، والملفات التي تحظى بالأولوية في الخطاب الرسمي والإعلامي. وقد يؤدي الضغط المعيشي، حتى من دون تدخل متعمد، إلى استحواذ الاهتمام العام على حساب قضايا استراتيجية تتصل بمصادر القوة والقيود المفروضة على الدولة.</w:t>
      </w:r>
    </w:p>
    <w:p w14:paraId="4928D1F6" w14:textId="735E1A7B" w:rsidR="00B40287" w:rsidRPr="008E556C" w:rsidRDefault="00B4028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وتظهر أهمية ذلك في ملفات العقوبات الأمريكية وحركة الطيران ومنافذ تصدير النفط. فطلب بغداد إعفاءً مؤقتاً يتعلق بمطار النجف يثير سؤالاً عن مدى استقلال القرار الاقتصادي العراقي، وعن قدرة الحكومة على بناء بدائل تقلل حاجتها إلى الاستثناءات الخارجية. وهذه أسئلة لا تقل أهمية عن سعر الدولار، لأن الإجابة عنها تتصل بأسباب هشاشة الوضع المالي نفسه.</w:t>
      </w:r>
    </w:p>
    <w:p w14:paraId="10420296" w14:textId="0B94A5BC" w:rsidR="00B40287" w:rsidRPr="008E556C" w:rsidRDefault="00B40287" w:rsidP="00F65CAD">
      <w:pPr>
        <w:bidi/>
        <w:rPr>
          <w:rFonts w:ascii="Simplified Arabic" w:hAnsi="Simplified Arabic" w:cs="Simplified Arabic"/>
          <w:sz w:val="28"/>
          <w:szCs w:val="28"/>
          <w:rtl/>
        </w:rPr>
      </w:pPr>
      <w:r w:rsidRPr="008E556C">
        <w:rPr>
          <w:rFonts w:ascii="Simplified Arabic" w:hAnsi="Simplified Arabic" w:cs="Simplified Arabic" w:hint="cs"/>
          <w:sz w:val="28"/>
          <w:szCs w:val="28"/>
          <w:rtl/>
        </w:rPr>
        <w:t xml:space="preserve">لكن من الضروري التمييز بين نتيجتين مختلفتين. الأولى أن يؤدي القرار، بحكم أثره المباشر، إلى تحويل اهتمام الجمهور نحو المعيشة؛ والثانية أن تكون الحكومة قد اختارته بقصد تحقيق هذا التحول. يمكن </w:t>
      </w:r>
      <w:r w:rsidRPr="008E556C">
        <w:rPr>
          <w:rFonts w:ascii="Simplified Arabic" w:hAnsi="Simplified Arabic" w:cs="Simplified Arabic" w:hint="cs"/>
          <w:sz w:val="28"/>
          <w:szCs w:val="28"/>
          <w:rtl/>
        </w:rPr>
        <w:lastRenderedPageBreak/>
        <w:t>الاستدلال على الأولى من آثار القرار وتطور النقاش العام، أما الثانية فتحتاج إلى أدلة مستقلة تتعلق بالنية وآلية اتخاذ القرار</w:t>
      </w:r>
      <w:r w:rsidRPr="008E556C">
        <w:rPr>
          <w:rFonts w:ascii="Simplified Arabic" w:hAnsi="Simplified Arabic" w:cs="Simplified Arabic" w:hint="cs"/>
          <w:sz w:val="28"/>
          <w:szCs w:val="28"/>
        </w:rPr>
        <w:t>.</w:t>
      </w:r>
      <w:r w:rsidR="001B4358">
        <w:rPr>
          <w:rFonts w:ascii="Simplified Arabic" w:hAnsi="Simplified Arabic" w:cs="Simplified Arabic" w:hint="cs"/>
          <w:sz w:val="28"/>
          <w:szCs w:val="28"/>
          <w:rtl/>
        </w:rPr>
        <w:t xml:space="preserve"> </w:t>
      </w:r>
    </w:p>
    <w:p w14:paraId="7B4DA5F8" w14:textId="3544EFA9" w:rsidR="00F65CAD" w:rsidRPr="008E556C" w:rsidRDefault="00B40287" w:rsidP="00F65CAD">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لا ينبغي أن تكون فرضية الإلهاء حكماً جاهزاً، بل سؤالاً تحليلياً: هل كشفت الحكومة بوضوح عن البدائل التي درستها؟ هل شرحت لماذا فضّلت تعديل سعر الصرف على غيره؟ وهل استغلت النقاش العام لتوضيح القيود الخارجية والخيارات الممكنة، أم اقتصر خطابها على تبرير الإجراء واحتواء الاعتراضات؟</w:t>
      </w:r>
      <w:r w:rsidR="00F65CAD">
        <w:rPr>
          <w:rFonts w:ascii="Simplified Arabic" w:hAnsi="Simplified Arabic" w:cs="Simplified Arabic" w:hint="cs"/>
          <w:sz w:val="28"/>
          <w:szCs w:val="28"/>
          <w:rtl/>
        </w:rPr>
        <w:t xml:space="preserve"> </w:t>
      </w:r>
      <w:r w:rsidR="00F65CAD" w:rsidRPr="00F65CAD">
        <w:rPr>
          <w:rFonts w:ascii="Simplified Arabic" w:hAnsi="Simplified Arabic" w:cs="Simplified Arabic" w:hint="cs"/>
          <w:b/>
          <w:bCs/>
          <w:sz w:val="28"/>
          <w:szCs w:val="28"/>
          <w:rtl/>
        </w:rPr>
        <w:t>ولكن وجود بعض التصريحات التي تحمل ايران مسؤولية الوضع لأنها تغلق مضيق هرمز بدلا من أمريكا التي تمنع العراق من الحصول على الدولار الإستثماري فهذا دليل يمكن أن يعطي إنطباع بأن الموضوع ذاهب بإتجاه إدارة الإدراك.</w:t>
      </w:r>
    </w:p>
    <w:p w14:paraId="0F8A29B0" w14:textId="2AF59251" w:rsidR="00B40287" w:rsidRPr="008E556C" w:rsidRDefault="00B40287" w:rsidP="00F65CAD">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فقد تكون الأداة المالية مبررة في حسابات الخزينة، لكنها تظل موضع مساءلة في حسابات المجتمع، ولا تصبح معالجة الأزمة مكتملة ما لم تقترن بمصارحة الجمهور بالبدائل، وبخطة لتقليل القيود التي تجعل الدولة مضطرة إلى تكرار الخيارات المكلفة.</w:t>
      </w:r>
      <w:r w:rsidR="00F65CAD">
        <w:rPr>
          <w:rFonts w:ascii="Simplified Arabic" w:hAnsi="Simplified Arabic" w:cs="Simplified Arabic" w:hint="cs"/>
          <w:sz w:val="28"/>
          <w:szCs w:val="28"/>
          <w:rtl/>
        </w:rPr>
        <w:t xml:space="preserve"> </w:t>
      </w:r>
      <w:r w:rsidRPr="008E556C">
        <w:rPr>
          <w:rFonts w:ascii="Simplified Arabic" w:hAnsi="Simplified Arabic" w:cs="Simplified Arabic" w:hint="cs"/>
          <w:sz w:val="28"/>
          <w:szCs w:val="28"/>
          <w:rtl/>
        </w:rPr>
        <w:t>ومن هنا، فإن جوهر المسألة العراقية ليس مجرد اختيار سعر صرف جديد، بل ما إذا كانت الدولة ستتعامل مع الصدمة بوصفها أزمة عابرة تحتاج إلى تدبير مالي، أم فرصة لإعادة النظر في اعتمادها على النفط، وهشاشة منافذ تصديره، والقيود التي تحد من استقلال قرارها الاقتصادي.</w:t>
      </w:r>
    </w:p>
    <w:p w14:paraId="5ECF46C9" w14:textId="77777777" w:rsidR="00B40287" w:rsidRPr="00F65CAD" w:rsidRDefault="00B40287" w:rsidP="008E556C">
      <w:pPr>
        <w:bidi/>
        <w:rPr>
          <w:rFonts w:ascii="Simplified Arabic" w:hAnsi="Simplified Arabic" w:cs="Simplified Arabic"/>
          <w:b/>
          <w:bCs/>
          <w:sz w:val="28"/>
          <w:szCs w:val="28"/>
          <w:rtl/>
        </w:rPr>
      </w:pPr>
      <w:r w:rsidRPr="00F65CAD">
        <w:rPr>
          <w:rFonts w:ascii="Simplified Arabic" w:hAnsi="Simplified Arabic" w:cs="Simplified Arabic" w:hint="cs"/>
          <w:b/>
          <w:bCs/>
          <w:sz w:val="28"/>
          <w:szCs w:val="28"/>
          <w:rtl/>
        </w:rPr>
        <w:t>الاستنتاج والخاتمة</w:t>
      </w:r>
    </w:p>
    <w:p w14:paraId="50DB7758" w14:textId="77777777" w:rsidR="00B40287" w:rsidRPr="008E556C" w:rsidRDefault="00B4028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تكشف أزمة سعر الصرف في العراق عن مفارقة دولة تمتلك مورداً نفطياً كبيراً، لكنها تجد نفسها أمام خيارات مالية مكلفة كلما تعرضت قدرتها على التصدير أو تحصيل الإيرادات للاختناق. غير أن وجود الأزمة لا يعني أن تعديل سعر الصرف كان الخيار الوحيد، كما أن حاجة الخزينة إلى السيولة لا تنهي النقاش حول البدائل التي كان يمكن للحكومة دراستها، أو حول كيفية توزيع كلفة الأزمة بين الدولة والمواطن</w:t>
      </w:r>
      <w:r w:rsidRPr="008E556C">
        <w:rPr>
          <w:rFonts w:ascii="Simplified Arabic" w:hAnsi="Simplified Arabic" w:cs="Simplified Arabic" w:hint="cs"/>
          <w:sz w:val="28"/>
          <w:szCs w:val="28"/>
        </w:rPr>
        <w:t>.</w:t>
      </w:r>
    </w:p>
    <w:p w14:paraId="063BFB04" w14:textId="5AF3F5B6" w:rsidR="00B40287" w:rsidRPr="008E556C" w:rsidRDefault="00B40287"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ومن هنا، فإن السؤال الأهم ليس ما إذا كان القرار يحقق زيادة اسمية في الإيرادات بالدينار، بل لماذا اختيرت هذه الأداة، وما البدائل التي سبقتها، وهل كانت كلفتها الاجتماعية أقل من كلفة الخيارات الأخرى؟ إن غياب المقارنة العلنية الواضحة بين البدائل يترك مساحة مشروعة لمساءلة الحكومة، خصوصاً عندما يتحمل المواطن بصورة مباشرة آثار القرار على قدرته الشرائية.</w:t>
      </w:r>
    </w:p>
    <w:p w14:paraId="16EA2FFD" w14:textId="77777777" w:rsidR="008E556C" w:rsidRPr="008E556C" w:rsidRDefault="008E556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 xml:space="preserve">وفي المقابل، تفرض القيود المرتبطة بالعقوبات الأمريكية وحركة الطيران ومنافذ تصدير النفط توسيع النقاش إلى ما وراء سعر الصرف. فهذه الملفات تتصل بهامش القرار العراقي، وبقدرة الدولة على تقليل </w:t>
      </w:r>
      <w:r w:rsidRPr="008E556C">
        <w:rPr>
          <w:rFonts w:ascii="Simplified Arabic" w:hAnsi="Simplified Arabic" w:cs="Simplified Arabic" w:hint="cs"/>
          <w:sz w:val="28"/>
          <w:szCs w:val="28"/>
          <w:rtl/>
        </w:rPr>
        <w:lastRenderedPageBreak/>
        <w:t>اعتمادها على المسارات التي يمكن أن تتعرض للتعطيل أو الضغط الخارجي. ولا تكفي معالجة آثار كل أزمة على حدة إذا بقيت الأسباب التي تجعل الاقتصاد عرضة لتكرارها من دون معالجة</w:t>
      </w:r>
      <w:r w:rsidRPr="008E556C">
        <w:rPr>
          <w:rFonts w:ascii="Simplified Arabic" w:hAnsi="Simplified Arabic" w:cs="Simplified Arabic" w:hint="cs"/>
          <w:sz w:val="28"/>
          <w:szCs w:val="28"/>
        </w:rPr>
        <w:t>.</w:t>
      </w:r>
    </w:p>
    <w:p w14:paraId="5C261C89" w14:textId="3CCB7649" w:rsidR="008E556C" w:rsidRPr="00F27FA1" w:rsidRDefault="008E556C" w:rsidP="008E556C">
      <w:pPr>
        <w:bidi/>
        <w:rPr>
          <w:rFonts w:ascii="Simplified Arabic" w:hAnsi="Simplified Arabic" w:cs="Simplified Arabic"/>
          <w:b/>
          <w:bCs/>
          <w:sz w:val="28"/>
          <w:szCs w:val="28"/>
          <w:rtl/>
        </w:rPr>
      </w:pPr>
      <w:r w:rsidRPr="00F27FA1">
        <w:rPr>
          <w:rFonts w:ascii="Simplified Arabic" w:hAnsi="Simplified Arabic" w:cs="Simplified Arabic" w:hint="cs"/>
          <w:b/>
          <w:bCs/>
          <w:sz w:val="28"/>
          <w:szCs w:val="28"/>
          <w:rtl/>
        </w:rPr>
        <w:t xml:space="preserve">أما فرضية الإلهاء، فقد يؤدي القرار المعيشي، بحكم أثره المباشر، إلى استحواذ الاهتمام العام وتراجع حضور الملفات الاستراتيجية، </w:t>
      </w:r>
      <w:r w:rsidR="00B42BD5" w:rsidRPr="00F27FA1">
        <w:rPr>
          <w:rFonts w:ascii="Simplified Arabic" w:hAnsi="Simplified Arabic" w:cs="Simplified Arabic" w:hint="cs"/>
          <w:b/>
          <w:bCs/>
          <w:sz w:val="28"/>
          <w:szCs w:val="28"/>
          <w:rtl/>
        </w:rPr>
        <w:t xml:space="preserve">بدون تخطيط الحكومة ولكن ذهاب بعض القنوات للتركيز على إيران ومضيق هرمز لإيجاد شرخ شعبي يعني أن </w:t>
      </w:r>
      <w:r w:rsidR="00F27FA1" w:rsidRPr="00F27FA1">
        <w:rPr>
          <w:rFonts w:ascii="Simplified Arabic" w:hAnsi="Simplified Arabic" w:cs="Simplified Arabic" w:hint="cs"/>
          <w:b/>
          <w:bCs/>
          <w:sz w:val="28"/>
          <w:szCs w:val="28"/>
          <w:rtl/>
        </w:rPr>
        <w:t>ادارة الادراك والإهاء لم تعد فرضية</w:t>
      </w:r>
    </w:p>
    <w:p w14:paraId="14E066A6" w14:textId="77777777" w:rsidR="008E556C" w:rsidRPr="008E556C" w:rsidRDefault="008E556C" w:rsidP="008E556C">
      <w:pPr>
        <w:bidi/>
        <w:rPr>
          <w:rFonts w:ascii="Simplified Arabic" w:hAnsi="Simplified Arabic" w:cs="Simplified Arabic"/>
          <w:sz w:val="28"/>
          <w:szCs w:val="28"/>
          <w:rtl/>
        </w:rPr>
      </w:pPr>
      <w:r w:rsidRPr="008E556C">
        <w:rPr>
          <w:rFonts w:ascii="Simplified Arabic" w:hAnsi="Simplified Arabic" w:cs="Simplified Arabic" w:hint="cs"/>
          <w:sz w:val="28"/>
          <w:szCs w:val="28"/>
          <w:rtl/>
        </w:rPr>
        <w:t>في النهاية، لا تكمن المشكلة في أن العراق اضطر إلى اتخاذ قرار مالي صعب فحسب، بل في احتمال أن تتحول الصعوبات المتكررة إلى نمط لإدارة الأزمات، يدفع المواطن في كل مرة كلفة الاختلال، بينما تبقى الأسئلة الاستراتيجية المتعلقة بمنافذ التصدير، والعقوبات، واستقلال القرار الاقتصادي، معلقة</w:t>
      </w:r>
      <w:r w:rsidRPr="008E556C">
        <w:rPr>
          <w:rFonts w:ascii="Simplified Arabic" w:hAnsi="Simplified Arabic" w:cs="Simplified Arabic" w:hint="cs"/>
          <w:sz w:val="28"/>
          <w:szCs w:val="28"/>
        </w:rPr>
        <w:t>.</w:t>
      </w:r>
    </w:p>
    <w:p w14:paraId="2DB7B9F3" w14:textId="161D0C37" w:rsidR="008E556C" w:rsidRDefault="00F27FA1" w:rsidP="008E556C">
      <w:pPr>
        <w:bidi/>
        <w:rPr>
          <w:rFonts w:ascii="Simplified Arabic" w:hAnsi="Simplified Arabic" w:cs="Simplified Arabic"/>
          <w:b/>
          <w:bCs/>
          <w:rtl/>
        </w:rPr>
      </w:pPr>
      <w:r w:rsidRPr="00F27FA1">
        <w:rPr>
          <w:rFonts w:ascii="Simplified Arabic" w:hAnsi="Simplified Arabic" w:cs="Simplified Arabic" w:hint="cs"/>
          <w:b/>
          <w:bCs/>
          <w:rtl/>
        </w:rPr>
        <w:t>صيدا في 9 تشرين الأول 2026                    العميد الركن نضال زهوي مدير مركز الدراسات الإنتروستراتيجية</w:t>
      </w:r>
    </w:p>
    <w:p w14:paraId="736A6761" w14:textId="540CE66E" w:rsidR="00465631" w:rsidRDefault="00465631" w:rsidP="00465631">
      <w:pPr>
        <w:bidi/>
        <w:rPr>
          <w:rFonts w:ascii="Simplified Arabic" w:hAnsi="Simplified Arabic" w:cs="Simplified Arabic"/>
          <w:b/>
          <w:bCs/>
          <w:rtl/>
        </w:rPr>
      </w:pPr>
    </w:p>
    <w:p w14:paraId="0DF0DCE9" w14:textId="6C578D0A" w:rsidR="00465631" w:rsidRDefault="00465631" w:rsidP="00465631">
      <w:pPr>
        <w:bidi/>
        <w:rPr>
          <w:rFonts w:ascii="Simplified Arabic" w:hAnsi="Simplified Arabic" w:cs="Simplified Arabic"/>
          <w:b/>
          <w:bCs/>
          <w:rtl/>
        </w:rPr>
      </w:pPr>
    </w:p>
    <w:p w14:paraId="75CAB3E3" w14:textId="7C640405" w:rsidR="00465631" w:rsidRDefault="00465631" w:rsidP="00465631">
      <w:pPr>
        <w:bidi/>
        <w:rPr>
          <w:rFonts w:ascii="Simplified Arabic" w:hAnsi="Simplified Arabic" w:cs="Simplified Arabic"/>
          <w:b/>
          <w:bCs/>
          <w:rtl/>
        </w:rPr>
      </w:pPr>
    </w:p>
    <w:p w14:paraId="23FB3E10" w14:textId="7888A43B" w:rsidR="00465631" w:rsidRDefault="00465631" w:rsidP="00465631">
      <w:pPr>
        <w:bidi/>
        <w:rPr>
          <w:rFonts w:ascii="Simplified Arabic" w:hAnsi="Simplified Arabic" w:cs="Simplified Arabic"/>
          <w:b/>
          <w:bCs/>
          <w:rtl/>
        </w:rPr>
      </w:pPr>
    </w:p>
    <w:p w14:paraId="2D116305" w14:textId="0F108CC3" w:rsidR="00465631" w:rsidRDefault="00465631" w:rsidP="00465631">
      <w:pPr>
        <w:bidi/>
        <w:rPr>
          <w:rFonts w:ascii="Simplified Arabic" w:hAnsi="Simplified Arabic" w:cs="Simplified Arabic"/>
          <w:b/>
          <w:bCs/>
          <w:rtl/>
        </w:rPr>
      </w:pPr>
    </w:p>
    <w:p w14:paraId="08F4D56F" w14:textId="33ACA677" w:rsidR="00465631" w:rsidRDefault="00465631" w:rsidP="00465631">
      <w:pPr>
        <w:bidi/>
        <w:rPr>
          <w:rFonts w:ascii="Simplified Arabic" w:hAnsi="Simplified Arabic" w:cs="Simplified Arabic"/>
          <w:b/>
          <w:bCs/>
          <w:rtl/>
        </w:rPr>
      </w:pPr>
    </w:p>
    <w:p w14:paraId="017B0457" w14:textId="676240AA" w:rsidR="00465631" w:rsidRDefault="00465631" w:rsidP="00465631">
      <w:pPr>
        <w:bidi/>
        <w:rPr>
          <w:rFonts w:ascii="Simplified Arabic" w:hAnsi="Simplified Arabic" w:cs="Simplified Arabic"/>
          <w:b/>
          <w:bCs/>
          <w:rtl/>
        </w:rPr>
      </w:pPr>
    </w:p>
    <w:p w14:paraId="3F57A967" w14:textId="210AAC16" w:rsidR="00465631" w:rsidRDefault="00465631" w:rsidP="00465631">
      <w:pPr>
        <w:bidi/>
        <w:rPr>
          <w:rFonts w:ascii="Simplified Arabic" w:hAnsi="Simplified Arabic" w:cs="Simplified Arabic"/>
          <w:b/>
          <w:bCs/>
          <w:rtl/>
        </w:rPr>
      </w:pPr>
    </w:p>
    <w:p w14:paraId="31788F66" w14:textId="792219DD" w:rsidR="00465631" w:rsidRDefault="00465631" w:rsidP="00465631">
      <w:pPr>
        <w:bidi/>
        <w:rPr>
          <w:rFonts w:ascii="Simplified Arabic" w:hAnsi="Simplified Arabic" w:cs="Simplified Arabic"/>
          <w:b/>
          <w:bCs/>
          <w:rtl/>
        </w:rPr>
      </w:pPr>
    </w:p>
    <w:p w14:paraId="2C471D03" w14:textId="3F30BAF4" w:rsidR="00465631" w:rsidRDefault="00465631" w:rsidP="00465631">
      <w:pPr>
        <w:bidi/>
        <w:rPr>
          <w:rFonts w:ascii="Simplified Arabic" w:hAnsi="Simplified Arabic" w:cs="Simplified Arabic"/>
          <w:b/>
          <w:bCs/>
          <w:rtl/>
        </w:rPr>
      </w:pPr>
    </w:p>
    <w:p w14:paraId="4B810BB1" w14:textId="30AA521B" w:rsidR="00465631" w:rsidRDefault="00465631" w:rsidP="00465631">
      <w:pPr>
        <w:bidi/>
        <w:rPr>
          <w:rFonts w:ascii="Simplified Arabic" w:hAnsi="Simplified Arabic" w:cs="Simplified Arabic"/>
          <w:b/>
          <w:bCs/>
          <w:rtl/>
        </w:rPr>
      </w:pPr>
    </w:p>
    <w:p w14:paraId="111C9041" w14:textId="0FD6DB2B" w:rsidR="00465631" w:rsidRDefault="00465631" w:rsidP="00465631">
      <w:pPr>
        <w:bidi/>
        <w:rPr>
          <w:rFonts w:ascii="Simplified Arabic" w:hAnsi="Simplified Arabic" w:cs="Simplified Arabic"/>
          <w:b/>
          <w:bCs/>
          <w:rtl/>
        </w:rPr>
      </w:pPr>
    </w:p>
    <w:p w14:paraId="40A2B406" w14:textId="3CE114E2" w:rsidR="00465631" w:rsidRDefault="00465631" w:rsidP="00465631">
      <w:pPr>
        <w:bidi/>
        <w:rPr>
          <w:rFonts w:ascii="Simplified Arabic" w:hAnsi="Simplified Arabic" w:cs="Simplified Arabic"/>
          <w:b/>
          <w:bCs/>
          <w:rtl/>
        </w:rPr>
      </w:pPr>
    </w:p>
    <w:p w14:paraId="21EAFF9D" w14:textId="4F5CF7E3" w:rsidR="00465631" w:rsidRDefault="00465631" w:rsidP="00465631">
      <w:pPr>
        <w:bidi/>
        <w:rPr>
          <w:rFonts w:ascii="Simplified Arabic" w:hAnsi="Simplified Arabic" w:cs="Simplified Arabic"/>
          <w:b/>
          <w:bCs/>
          <w:rtl/>
        </w:rPr>
      </w:pPr>
    </w:p>
    <w:p w14:paraId="3C9E8EBD" w14:textId="29D6C93F" w:rsidR="00465631" w:rsidRDefault="00465631" w:rsidP="00465631">
      <w:pPr>
        <w:bidi/>
        <w:rPr>
          <w:rFonts w:ascii="Simplified Arabic" w:hAnsi="Simplified Arabic" w:cs="Simplified Arabic"/>
          <w:b/>
          <w:bCs/>
          <w:rtl/>
        </w:rPr>
      </w:pPr>
    </w:p>
    <w:p w14:paraId="2FF32E89" w14:textId="1F4CFD89" w:rsidR="00465631" w:rsidRDefault="00465631" w:rsidP="00465631">
      <w:pPr>
        <w:bidi/>
        <w:rPr>
          <w:rFonts w:ascii="Simplified Arabic" w:hAnsi="Simplified Arabic" w:cs="Simplified Arabic"/>
          <w:b/>
          <w:bCs/>
          <w:rtl/>
        </w:rPr>
      </w:pPr>
    </w:p>
    <w:p w14:paraId="67A73A59" w14:textId="1534A7DB" w:rsidR="00465631" w:rsidRPr="00F27FA1" w:rsidRDefault="00465631" w:rsidP="00465631">
      <w:pPr>
        <w:bidi/>
        <w:rPr>
          <w:rFonts w:ascii="Simplified Arabic" w:hAnsi="Simplified Arabic" w:cs="Simplified Arabic"/>
          <w:b/>
          <w:bCs/>
        </w:rPr>
      </w:pPr>
      <w:r w:rsidRPr="00F53F87">
        <w:rPr>
          <w:rFonts w:ascii="Simplified Arabic" w:hAnsi="Simplified Arabic" w:cs="Simplified Arabic"/>
          <w:b/>
          <w:bCs/>
          <w:noProof/>
          <w:sz w:val="20"/>
          <w:szCs w:val="20"/>
          <w:rtl/>
        </w:rPr>
        <w:lastRenderedPageBreak/>
        <w:drawing>
          <wp:anchor distT="0" distB="0" distL="114300" distR="114300" simplePos="0" relativeHeight="251659264" behindDoc="0" locked="0" layoutInCell="1" allowOverlap="1" wp14:anchorId="20184AB6" wp14:editId="79FBE9A9">
            <wp:simplePos x="0" y="0"/>
            <wp:positionH relativeFrom="page">
              <wp:align>right</wp:align>
            </wp:positionH>
            <wp:positionV relativeFrom="paragraph">
              <wp:posOffset>-914400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465631" w:rsidRPr="00F27FA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77E6D" w14:textId="77777777" w:rsidR="00A15638" w:rsidRDefault="00A15638" w:rsidP="00465631">
      <w:pPr>
        <w:spacing w:after="0" w:line="240" w:lineRule="auto"/>
      </w:pPr>
      <w:r>
        <w:separator/>
      </w:r>
    </w:p>
  </w:endnote>
  <w:endnote w:type="continuationSeparator" w:id="0">
    <w:p w14:paraId="1AECF79D" w14:textId="77777777" w:rsidR="00A15638" w:rsidRDefault="00A15638" w:rsidP="0046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655632"/>
      <w:docPartObj>
        <w:docPartGallery w:val="Page Numbers (Bottom of Page)"/>
        <w:docPartUnique/>
      </w:docPartObj>
    </w:sdtPr>
    <w:sdtContent>
      <w:sdt>
        <w:sdtPr>
          <w:id w:val="-1769616900"/>
          <w:docPartObj>
            <w:docPartGallery w:val="Page Numbers (Top of Page)"/>
            <w:docPartUnique/>
          </w:docPartObj>
        </w:sdtPr>
        <w:sdtContent>
          <w:p w14:paraId="7B8036FB" w14:textId="12C20E39" w:rsidR="00465631" w:rsidRDefault="0046563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2796761" w14:textId="77777777" w:rsidR="00465631" w:rsidRDefault="00465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05F89" w14:textId="77777777" w:rsidR="00A15638" w:rsidRDefault="00A15638" w:rsidP="00465631">
      <w:pPr>
        <w:spacing w:after="0" w:line="240" w:lineRule="auto"/>
      </w:pPr>
      <w:r>
        <w:separator/>
      </w:r>
    </w:p>
  </w:footnote>
  <w:footnote w:type="continuationSeparator" w:id="0">
    <w:p w14:paraId="04A1D4A1" w14:textId="77777777" w:rsidR="00A15638" w:rsidRDefault="00A15638" w:rsidP="00465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1BC6D" w14:textId="6B6D10FA" w:rsidR="00465631" w:rsidRDefault="00465631">
    <w:pPr>
      <w:pStyle w:val="Header"/>
    </w:pPr>
    <w:r>
      <w:rPr>
        <w:noProof/>
      </w:rPr>
      <mc:AlternateContent>
        <mc:Choice Requires="wps">
          <w:drawing>
            <wp:anchor distT="0" distB="0" distL="114300" distR="114300" simplePos="0" relativeHeight="251661312" behindDoc="0" locked="0" layoutInCell="1" allowOverlap="1" wp14:anchorId="52312D79" wp14:editId="699287F7">
              <wp:simplePos x="0" y="0"/>
              <wp:positionH relativeFrom="column">
                <wp:posOffset>3642360</wp:posOffset>
              </wp:positionH>
              <wp:positionV relativeFrom="paragraph">
                <wp:posOffset>-129540</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E488CDA" w14:textId="77777777" w:rsidR="00465631" w:rsidRPr="000C2F14" w:rsidRDefault="00465631" w:rsidP="00465631">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312D79" id="_x0000_t202" coordsize="21600,21600" o:spt="202" path="m,l,21600r21600,l21600,xe">
              <v:stroke joinstyle="miter"/>
              <v:path gradientshapeok="t" o:connecttype="rect"/>
            </v:shapetype>
            <v:shape id="Text Box 2" o:spid="_x0000_s1026" type="#_x0000_t202" style="position:absolute;margin-left:286.8pt;margin-top:-10.2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" fillcolor="window" strokecolor="window" strokeweight=".5pt">
              <v:textbox>
                <w:txbxContent>
                  <w:p w14:paraId="7E488CDA" w14:textId="77777777" w:rsidR="00465631" w:rsidRPr="000C2F14" w:rsidRDefault="00465631" w:rsidP="00465631">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9DD8B9D" wp14:editId="0DA324A4">
              <wp:simplePos x="0" y="0"/>
              <wp:positionH relativeFrom="page">
                <wp:align>left</wp:align>
              </wp:positionH>
              <wp:positionV relativeFrom="paragraph">
                <wp:posOffset>-7620</wp:posOffset>
              </wp:positionV>
              <wp:extent cx="8686800" cy="30480"/>
              <wp:effectExtent l="0" t="0" r="19050" b="26670"/>
              <wp:wrapNone/>
              <wp:docPr id="1616691459" name="Straight Connector 1"/>
              <wp:cNvGraphicFramePr/>
              <a:graphic xmlns:a="http://schemas.openxmlformats.org/drawingml/2006/main">
                <a:graphicData uri="http://schemas.microsoft.com/office/word/2010/wordprocessingShape">
                  <wps:wsp>
                    <wps:cNvCnPr/>
                    <wps:spPr>
                      <a:xfrm flipV="1">
                        <a:off x="0" y="0"/>
                        <a:ext cx="8686800" cy="3048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69CEA8"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6pt" to="68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E83"/>
    <w:rsid w:val="00140769"/>
    <w:rsid w:val="001B4358"/>
    <w:rsid w:val="002C4E18"/>
    <w:rsid w:val="003D586C"/>
    <w:rsid w:val="00465631"/>
    <w:rsid w:val="00657E8C"/>
    <w:rsid w:val="006C23E1"/>
    <w:rsid w:val="006F1CF9"/>
    <w:rsid w:val="0077691C"/>
    <w:rsid w:val="007A32EA"/>
    <w:rsid w:val="008E556C"/>
    <w:rsid w:val="00A15638"/>
    <w:rsid w:val="00AF2E83"/>
    <w:rsid w:val="00B40287"/>
    <w:rsid w:val="00B42BD5"/>
    <w:rsid w:val="00D119ED"/>
    <w:rsid w:val="00D514EF"/>
    <w:rsid w:val="00D51BEE"/>
    <w:rsid w:val="00DC2227"/>
    <w:rsid w:val="00F27FA1"/>
    <w:rsid w:val="00F5106C"/>
    <w:rsid w:val="00F65C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3E63C"/>
  <w15:chartTrackingRefBased/>
  <w15:docId w15:val="{E0A6566B-83A8-40EF-A122-AFF910A1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6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5631"/>
    <w:rPr>
      <w:lang w:bidi="ar-LB"/>
    </w:rPr>
  </w:style>
  <w:style w:type="paragraph" w:styleId="Footer">
    <w:name w:val="footer"/>
    <w:basedOn w:val="Normal"/>
    <w:link w:val="FooterChar"/>
    <w:uiPriority w:val="99"/>
    <w:unhideWhenUsed/>
    <w:rsid w:val="004656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5631"/>
    <w:rPr>
      <w:lang w:bidi="ar-LB"/>
    </w:rPr>
  </w:style>
  <w:style w:type="paragraph" w:styleId="Title">
    <w:name w:val="Title"/>
    <w:basedOn w:val="Normal"/>
    <w:next w:val="Normal"/>
    <w:link w:val="TitleChar"/>
    <w:uiPriority w:val="10"/>
    <w:qFormat/>
    <w:rsid w:val="004656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631"/>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10</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6</cp:revision>
  <cp:lastPrinted>2026-10-17T18:25:00Z</cp:lastPrinted>
  <dcterms:created xsi:type="dcterms:W3CDTF">2026-10-09T05:25:00Z</dcterms:created>
  <dcterms:modified xsi:type="dcterms:W3CDTF">2026-10-17T18:26:00Z</dcterms:modified>
</cp:coreProperties>
</file>