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98BDB" w14:textId="6C3FA524" w:rsidR="008F6953" w:rsidRDefault="009B2C04" w:rsidP="008F6953">
      <w:pPr>
        <w:bidi/>
        <w:spacing w:before="100" w:beforeAutospacing="1" w:after="100" w:afterAutospacing="1" w:line="240" w:lineRule="auto"/>
        <w:outlineLvl w:val="0"/>
        <w:rPr>
          <w:rFonts w:ascii="Simplified Arabic" w:eastAsia="Times New Roman" w:hAnsi="Simplified Arabic" w:cs="Simplified Arabic"/>
          <w:b/>
          <w:bCs/>
          <w:kern w:val="36"/>
          <w:sz w:val="32"/>
          <w:szCs w:val="32"/>
          <w:rtl/>
          <w:lang w:eastAsia="en-GB" w:bidi="ar-SA"/>
        </w:rPr>
      </w:pPr>
      <w:r w:rsidRPr="000C2F14">
        <w:rPr>
          <w:rFonts w:ascii="Simplified Arabic" w:hAnsi="Simplified Arabic" w:cs="Simplified Arabic"/>
          <w:noProof/>
          <w:sz w:val="28"/>
          <w:szCs w:val="28"/>
          <w:rtl/>
        </w:rPr>
        <w:drawing>
          <wp:inline distT="0" distB="0" distL="0" distR="0" wp14:anchorId="2AAAB183" wp14:editId="7168C6DA">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8"/>
                    <a:stretch>
                      <a:fillRect/>
                    </a:stretch>
                  </pic:blipFill>
                  <pic:spPr>
                    <a:xfrm>
                      <a:off x="0" y="0"/>
                      <a:ext cx="1324160" cy="1314633"/>
                    </a:xfrm>
                    <a:prstGeom prst="rect">
                      <a:avLst/>
                    </a:prstGeom>
                  </pic:spPr>
                </pic:pic>
              </a:graphicData>
            </a:graphic>
          </wp:inline>
        </w:drawing>
      </w:r>
    </w:p>
    <w:p w14:paraId="695494D7" w14:textId="62912638" w:rsidR="00AD63EF" w:rsidRDefault="00AD63EF" w:rsidP="009B2C04">
      <w:pPr>
        <w:pStyle w:val="Title"/>
        <w:bidi/>
        <w:jc w:val="center"/>
        <w:rPr>
          <w:b/>
          <w:bCs/>
          <w:rtl/>
        </w:rPr>
      </w:pPr>
      <w:r w:rsidRPr="009B2C04">
        <w:rPr>
          <w:rFonts w:hint="cs"/>
          <w:b/>
          <w:bCs/>
        </w:rPr>
        <w:t>GBU-</w:t>
      </w:r>
      <w:proofErr w:type="gramStart"/>
      <w:r w:rsidRPr="009B2C04">
        <w:rPr>
          <w:rFonts w:hint="cs"/>
          <w:b/>
          <w:bCs/>
        </w:rPr>
        <w:t xml:space="preserve">57 </w:t>
      </w:r>
      <w:r w:rsidR="009B2C04">
        <w:rPr>
          <w:rFonts w:hint="cs"/>
          <w:b/>
          <w:bCs/>
          <w:rtl/>
        </w:rPr>
        <w:t xml:space="preserve"> </w:t>
      </w:r>
      <w:r w:rsidRPr="009B2C04">
        <w:rPr>
          <w:rFonts w:hint="cs"/>
          <w:b/>
          <w:bCs/>
          <w:rtl/>
        </w:rPr>
        <w:t>و</w:t>
      </w:r>
      <w:proofErr w:type="gramEnd"/>
      <w:r w:rsidRPr="009B2C04">
        <w:rPr>
          <w:rFonts w:hint="cs"/>
          <w:b/>
          <w:bCs/>
        </w:rPr>
        <w:t>GBU-43</w:t>
      </w:r>
      <w:r w:rsidR="009B2C04">
        <w:rPr>
          <w:rFonts w:hint="cs"/>
          <w:b/>
          <w:bCs/>
          <w:rtl/>
        </w:rPr>
        <w:t xml:space="preserve"> </w:t>
      </w:r>
      <w:r w:rsidRPr="009B2C04">
        <w:rPr>
          <w:rFonts w:hint="cs"/>
          <w:b/>
          <w:bCs/>
        </w:rPr>
        <w:t>:</w:t>
      </w:r>
      <w:r w:rsidR="009B2C04">
        <w:rPr>
          <w:rFonts w:hint="cs"/>
          <w:b/>
          <w:bCs/>
          <w:rtl/>
        </w:rPr>
        <w:t xml:space="preserve"> </w:t>
      </w:r>
      <w:r w:rsidRPr="009B2C04">
        <w:rPr>
          <w:rFonts w:hint="cs"/>
          <w:b/>
          <w:bCs/>
        </w:rPr>
        <w:t xml:space="preserve"> </w:t>
      </w:r>
      <w:r w:rsidRPr="009B2C04">
        <w:rPr>
          <w:rFonts w:hint="cs"/>
          <w:b/>
          <w:bCs/>
          <w:rtl/>
        </w:rPr>
        <w:t>حدود القوة التدميرية واختبار أهداف الحرب على إيران</w:t>
      </w:r>
    </w:p>
    <w:p w14:paraId="7574297A" w14:textId="77777777" w:rsidR="009B2C04" w:rsidRPr="009B2C04" w:rsidRDefault="009B2C04" w:rsidP="009B2C04">
      <w:pPr>
        <w:bidi/>
        <w:rPr>
          <w:rtl/>
        </w:rPr>
      </w:pPr>
    </w:p>
    <w:p w14:paraId="4848853D" w14:textId="77777777" w:rsidR="009B2C04" w:rsidRDefault="009B2C04" w:rsidP="009B2C04">
      <w:pPr>
        <w:bidi/>
        <w:jc w:val="center"/>
        <w:rPr>
          <w:rFonts w:ascii="Simplified Arabic" w:hAnsi="Simplified Arabic" w:cs="Simplified Arabic"/>
          <w:b/>
          <w:bCs/>
          <w:sz w:val="40"/>
          <w:szCs w:val="40"/>
          <w:rtl/>
        </w:rPr>
      </w:pPr>
    </w:p>
    <w:p w14:paraId="2A8D8C1A" w14:textId="13448FAC" w:rsidR="009B2C04" w:rsidRDefault="001E4E67" w:rsidP="009B2C04">
      <w:pPr>
        <w:bidi/>
        <w:jc w:val="center"/>
        <w:rPr>
          <w:rFonts w:ascii="Simplified Arabic" w:hAnsi="Simplified Arabic" w:cs="Simplified Arabic"/>
          <w:b/>
          <w:bCs/>
          <w:sz w:val="40"/>
          <w:szCs w:val="40"/>
          <w:rtl/>
        </w:rPr>
      </w:pPr>
      <w:r w:rsidRPr="009B2C04">
        <w:rPr>
          <w:rFonts w:ascii="Simplified Arabic" w:hAnsi="Simplified Arabic" w:cs="Simplified Arabic" w:hint="cs"/>
          <w:b/>
          <w:bCs/>
          <w:sz w:val="40"/>
          <w:szCs w:val="40"/>
          <w:rtl/>
        </w:rPr>
        <w:t xml:space="preserve">اعداد العميد الركن نضال زهوي </w:t>
      </w:r>
    </w:p>
    <w:p w14:paraId="517CAE8A" w14:textId="65200A81" w:rsidR="00C734D4" w:rsidRDefault="001E4E67" w:rsidP="009B2C04">
      <w:pPr>
        <w:bidi/>
        <w:jc w:val="center"/>
        <w:rPr>
          <w:rFonts w:ascii="Simplified Arabic" w:hAnsi="Simplified Arabic" w:cs="Simplified Arabic"/>
          <w:b/>
          <w:bCs/>
          <w:sz w:val="40"/>
          <w:szCs w:val="40"/>
          <w:rtl/>
        </w:rPr>
      </w:pPr>
      <w:r w:rsidRPr="009B2C04">
        <w:rPr>
          <w:rFonts w:ascii="Simplified Arabic" w:hAnsi="Simplified Arabic" w:cs="Simplified Arabic" w:hint="cs"/>
          <w:b/>
          <w:bCs/>
          <w:sz w:val="40"/>
          <w:szCs w:val="40"/>
          <w:rtl/>
        </w:rPr>
        <w:t>مدير مركز الدراسات الإنتروستراتيجية</w:t>
      </w:r>
    </w:p>
    <w:p w14:paraId="193FE1F0" w14:textId="1393710F" w:rsidR="008F6953" w:rsidRPr="009B2C04" w:rsidRDefault="008F6953" w:rsidP="008F6953">
      <w:pPr>
        <w:bidi/>
        <w:jc w:val="center"/>
        <w:rPr>
          <w:rFonts w:ascii="Simplified Arabic" w:hAnsi="Simplified Arabic" w:cs="Simplified Arabic"/>
          <w:b/>
          <w:bCs/>
          <w:sz w:val="40"/>
          <w:szCs w:val="40"/>
        </w:rPr>
      </w:pPr>
      <w:r>
        <w:rPr>
          <w:rFonts w:ascii="Simplified Arabic" w:hAnsi="Simplified Arabic" w:cs="Simplified Arabic"/>
          <w:b/>
          <w:bCs/>
          <w:noProof/>
          <w:sz w:val="40"/>
          <w:szCs w:val="40"/>
        </w:rPr>
        <w:drawing>
          <wp:inline distT="0" distB="0" distL="0" distR="0" wp14:anchorId="1A64FDC1" wp14:editId="60A6A9F0">
            <wp:extent cx="5728755" cy="44196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9">
                      <a:extLst>
                        <a:ext uri="{28A0092B-C50C-407E-A947-70E740481C1C}">
                          <a14:useLocalDpi xmlns:a14="http://schemas.microsoft.com/office/drawing/2010/main" val="0"/>
                        </a:ext>
                      </a:extLst>
                    </a:blip>
                    <a:srcRect t="3045" b="1839"/>
                    <a:stretch/>
                  </pic:blipFill>
                  <pic:spPr bwMode="auto">
                    <a:xfrm>
                      <a:off x="0" y="0"/>
                      <a:ext cx="5741256" cy="4429244"/>
                    </a:xfrm>
                    <a:prstGeom prst="rect">
                      <a:avLst/>
                    </a:prstGeom>
                    <a:ln>
                      <a:noFill/>
                    </a:ln>
                    <a:extLst>
                      <a:ext uri="{53640926-AAD7-44D8-BBD7-CCE9431645EC}">
                        <a14:shadowObscured xmlns:a14="http://schemas.microsoft.com/office/drawing/2010/main"/>
                      </a:ext>
                    </a:extLst>
                  </pic:spPr>
                </pic:pic>
              </a:graphicData>
            </a:graphic>
          </wp:inline>
        </w:drawing>
      </w:r>
    </w:p>
    <w:p w14:paraId="6CDEE3A7" w14:textId="77777777" w:rsidR="00AD63EF" w:rsidRPr="00AD63EF" w:rsidRDefault="00AD63EF" w:rsidP="006A64A0">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AD63EF">
        <w:rPr>
          <w:rFonts w:ascii="Simplified Arabic" w:eastAsia="Times New Roman" w:hAnsi="Simplified Arabic" w:cs="Simplified Arabic" w:hint="cs"/>
          <w:b/>
          <w:bCs/>
          <w:sz w:val="32"/>
          <w:szCs w:val="32"/>
          <w:rtl/>
          <w:lang w:eastAsia="en-GB" w:bidi="ar-SA"/>
        </w:rPr>
        <w:lastRenderedPageBreak/>
        <w:t>المقدمة: من القدرة التدميرية إلى تحقيق الهدف الاستراتيجي</w:t>
      </w:r>
    </w:p>
    <w:p w14:paraId="3DD07EEB"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لا تُقاس فاعلية السلاح في الحروب الحديثة بوزن القنبلة أو حجم شحنتها المتفجرة وحدهما، بل بقدرته على إحداث التأثير المطلوب في الهدف، وبمدى إمكان تحويل هذا التأثير إلى نتيجة عسكرية مستدامة تخدم الغاية السياسية للحرب. وتزداد أهمية هذا التمييز عندما يتعلق الأمر بمنشآت نووية محصنة داخل الجبال، أو ببيئة ساحلية ذات أهمية استراتيجية كبرى مثل مضيق هرمز</w:t>
      </w:r>
      <w:r w:rsidRPr="00AD63EF">
        <w:rPr>
          <w:rFonts w:ascii="Simplified Arabic" w:eastAsia="Times New Roman" w:hAnsi="Simplified Arabic" w:cs="Simplified Arabic" w:hint="cs"/>
          <w:sz w:val="28"/>
          <w:szCs w:val="28"/>
          <w:lang w:eastAsia="en-GB" w:bidi="ar-SA"/>
        </w:rPr>
        <w:t>.</w:t>
      </w:r>
    </w:p>
    <w:p w14:paraId="02A1E3F4"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في هذا السياق، تبرز القنبلتان الأمريكيتان</w:t>
      </w:r>
      <w:r w:rsidRPr="00AD63EF">
        <w:rPr>
          <w:rFonts w:ascii="Simplified Arabic" w:eastAsia="Times New Roman" w:hAnsi="Simplified Arabic" w:cs="Simplified Arabic" w:hint="cs"/>
          <w:sz w:val="28"/>
          <w:szCs w:val="28"/>
          <w:lang w:eastAsia="en-GB" w:bidi="ar-SA"/>
        </w:rPr>
        <w:t xml:space="preserve"> GBU-57 MOP </w:t>
      </w:r>
      <w:r w:rsidRPr="00AD63EF">
        <w:rPr>
          <w:rFonts w:ascii="Simplified Arabic" w:eastAsia="Times New Roman" w:hAnsi="Simplified Arabic" w:cs="Simplified Arabic" w:hint="cs"/>
          <w:sz w:val="28"/>
          <w:szCs w:val="28"/>
          <w:rtl/>
          <w:lang w:eastAsia="en-GB" w:bidi="ar-SA"/>
        </w:rPr>
        <w:t>و</w:t>
      </w:r>
      <w:r w:rsidRPr="00AD63EF">
        <w:rPr>
          <w:rFonts w:ascii="Simplified Arabic" w:eastAsia="Times New Roman" w:hAnsi="Simplified Arabic" w:cs="Simplified Arabic" w:hint="cs"/>
          <w:sz w:val="28"/>
          <w:szCs w:val="28"/>
          <w:lang w:eastAsia="en-GB" w:bidi="ar-SA"/>
        </w:rPr>
        <w:t xml:space="preserve">GBU-43/B MOAB </w:t>
      </w:r>
      <w:r w:rsidRPr="00AD63EF">
        <w:rPr>
          <w:rFonts w:ascii="Simplified Arabic" w:eastAsia="Times New Roman" w:hAnsi="Simplified Arabic" w:cs="Simplified Arabic" w:hint="cs"/>
          <w:sz w:val="28"/>
          <w:szCs w:val="28"/>
          <w:rtl/>
          <w:lang w:eastAsia="en-GB" w:bidi="ar-SA"/>
        </w:rPr>
        <w:t>ضمن النقاش المتعلق بالخيارات العسكرية المحتملة ضد إيران. فالأولى صُممت لاختراق المنشآت المحصنة والمدفونة عميقاً، فيما تركز الثانية على إحداث تأثير انفجاري واسع ضد أهداف سطحية أو مكشوفة. ويعكس هذا الاختلاف تبايناً في طبيعة الأهداف التي يمكن أن تستهدفها كل منهما، لكنه لا يكفي وحده لإثبات قدرة أي منهما على تحقيق الغاية الاستراتيجية المنشودة</w:t>
      </w:r>
      <w:r w:rsidRPr="00AD63EF">
        <w:rPr>
          <w:rFonts w:ascii="Simplified Arabic" w:eastAsia="Times New Roman" w:hAnsi="Simplified Arabic" w:cs="Simplified Arabic" w:hint="cs"/>
          <w:sz w:val="28"/>
          <w:szCs w:val="28"/>
          <w:lang w:eastAsia="en-GB" w:bidi="ar-SA"/>
        </w:rPr>
        <w:t>.</w:t>
      </w:r>
    </w:p>
    <w:p w14:paraId="17B2AE4E"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وتكتسب هذه المسألة أهمية إضافية في ضوء التقارير عن محدودية مخزون</w:t>
      </w:r>
      <w:r w:rsidRPr="00AD63EF">
        <w:rPr>
          <w:rFonts w:ascii="Simplified Arabic" w:eastAsia="Times New Roman" w:hAnsi="Simplified Arabic" w:cs="Simplified Arabic" w:hint="cs"/>
          <w:sz w:val="28"/>
          <w:szCs w:val="28"/>
          <w:lang w:eastAsia="en-GB" w:bidi="ar-SA"/>
        </w:rPr>
        <w:t xml:space="preserve"> GBU-57 </w:t>
      </w:r>
      <w:r w:rsidRPr="00AD63EF">
        <w:rPr>
          <w:rFonts w:ascii="Simplified Arabic" w:eastAsia="Times New Roman" w:hAnsi="Simplified Arabic" w:cs="Simplified Arabic" w:hint="cs"/>
          <w:sz w:val="28"/>
          <w:szCs w:val="28"/>
          <w:rtl/>
          <w:lang w:eastAsia="en-GB" w:bidi="ar-SA"/>
        </w:rPr>
        <w:t>بعد استخدامها في الهجوم الأمريكي على المنشآت النووية الإيرانية في حزيران 2025. إذ إن القدرة على تنفيذ ضربة استثنائية تختلف عن القدرة على تكرارها واستدامة أثرها، خصوصاً عندما تكون الأهداف محصنة، وتملك الدولة المستهدفة القدرة على إصلاح الأضرار أو إعادة توزيع أنشطتها أو مواصلة الرد</w:t>
      </w:r>
      <w:r w:rsidRPr="00AD63EF">
        <w:rPr>
          <w:rFonts w:ascii="Simplified Arabic" w:eastAsia="Times New Roman" w:hAnsi="Simplified Arabic" w:cs="Simplified Arabic" w:hint="cs"/>
          <w:sz w:val="28"/>
          <w:szCs w:val="28"/>
          <w:lang w:eastAsia="en-GB" w:bidi="ar-SA"/>
        </w:rPr>
        <w:t>.</w:t>
      </w:r>
    </w:p>
    <w:p w14:paraId="3CD5B5B0"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تنطلق هذه الدراسة من مقارنة المواصفات والقدرات والقيود المعروفة للقنبلتين، مع فحص حدود التأثير الممكن في المنشآت النووية والبيئة العسكرية الساحلية لمضيق هرمز، ثم تقدير مدى التناسب بين القدرة التدميرية المتاحة والأهداف الاستراتيجية المفترضة للحرب. وهي تميز، في الوقت نفسه، بين المواصفات المنشورة، والتقديرات التحليلية، والتسريبات التي لم يتأكد مضمونها بصورة مستقلة</w:t>
      </w:r>
      <w:r w:rsidRPr="00AD63EF">
        <w:rPr>
          <w:rFonts w:ascii="Simplified Arabic" w:eastAsia="Times New Roman" w:hAnsi="Simplified Arabic" w:cs="Simplified Arabic" w:hint="cs"/>
          <w:sz w:val="28"/>
          <w:szCs w:val="28"/>
          <w:lang w:eastAsia="en-GB" w:bidi="ar-SA"/>
        </w:rPr>
        <w:t>.</w:t>
      </w:r>
    </w:p>
    <w:p w14:paraId="6DA7F920" w14:textId="77777777" w:rsidR="00AD63EF" w:rsidRPr="00AD63EF" w:rsidRDefault="00AD63EF" w:rsidP="006A64A0">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AD63EF">
        <w:rPr>
          <w:rFonts w:ascii="Simplified Arabic" w:eastAsia="Times New Roman" w:hAnsi="Simplified Arabic" w:cs="Simplified Arabic" w:hint="cs"/>
          <w:b/>
          <w:bCs/>
          <w:sz w:val="32"/>
          <w:szCs w:val="32"/>
          <w:rtl/>
          <w:lang w:eastAsia="en-GB" w:bidi="ar-SA"/>
        </w:rPr>
        <w:t>أولاً: بطاقة تعريفية بالقنبلة</w:t>
      </w:r>
      <w:r w:rsidRPr="00AD63EF">
        <w:rPr>
          <w:rFonts w:ascii="Simplified Arabic" w:eastAsia="Times New Roman" w:hAnsi="Simplified Arabic" w:cs="Simplified Arabic" w:hint="cs"/>
          <w:b/>
          <w:bCs/>
          <w:sz w:val="32"/>
          <w:szCs w:val="32"/>
          <w:lang w:eastAsia="en-GB" w:bidi="ar-SA"/>
        </w:rPr>
        <w:t xml:space="preserve"> GBU-57 MOP</w:t>
      </w:r>
    </w:p>
    <w:p w14:paraId="600D38CF" w14:textId="77777777" w:rsidR="00AD63EF" w:rsidRPr="00AD63EF" w:rsidRDefault="00AD63EF" w:rsidP="006A64A0">
      <w:pPr>
        <w:bidi/>
        <w:spacing w:after="0" w:line="240" w:lineRule="auto"/>
        <w:rPr>
          <w:rFonts w:ascii="Simplified Arabic" w:eastAsia="Times New Roman" w:hAnsi="Simplified Arabic" w:cs="Simplified Arabic"/>
          <w:sz w:val="24"/>
          <w:szCs w:val="24"/>
          <w:lang w:eastAsia="en-GB" w:bidi="ar-SA"/>
        </w:rPr>
      </w:pPr>
      <w:r w:rsidRPr="00AD63EF">
        <w:rPr>
          <w:rFonts w:ascii="Simplified Arabic" w:eastAsia="Times New Roman" w:hAnsi="Simplified Arabic" w:cs="Simplified Arabic" w:hint="cs"/>
          <w:noProof/>
          <w:sz w:val="24"/>
          <w:szCs w:val="24"/>
          <w:lang w:eastAsia="en-GB" w:bidi="ar-SA"/>
        </w:rPr>
        <w:drawing>
          <wp:inline distT="0" distB="0" distL="0" distR="0" wp14:anchorId="205F4058" wp14:editId="315C73EB">
            <wp:extent cx="3229177" cy="1107503"/>
            <wp:effectExtent l="0" t="0" r="9525" b="0"/>
            <wp:docPr id="1" name="Picture 1" descr="What is the Massive Ordnance Penetrator? Photo mystery stirs speculation amid US-Iran tensions | South China Morning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the Massive Ordnance Penetrator? Photo mystery stirs speculation amid US-Iran tensions | South China Morning Pos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81181" cy="1125339"/>
                    </a:xfrm>
                    <a:prstGeom prst="rect">
                      <a:avLst/>
                    </a:prstGeom>
                    <a:noFill/>
                    <a:ln>
                      <a:noFill/>
                    </a:ln>
                  </pic:spPr>
                </pic:pic>
              </a:graphicData>
            </a:graphic>
          </wp:inline>
        </w:drawing>
      </w:r>
    </w:p>
    <w:p w14:paraId="76494486" w14:textId="7A6E13CA" w:rsidR="00AD63EF" w:rsidRPr="00AD63EF" w:rsidRDefault="00AD63EF" w:rsidP="00E15109">
      <w:pPr>
        <w:bidi/>
        <w:spacing w:before="100" w:beforeAutospacing="1" w:after="100" w:afterAutospacing="1" w:line="240" w:lineRule="auto"/>
        <w:rPr>
          <w:rFonts w:ascii="Simplified Arabic" w:eastAsia="Times New Roman" w:hAnsi="Simplified Arabic" w:cs="Simplified Arabic"/>
          <w:sz w:val="24"/>
          <w:szCs w:val="24"/>
          <w:lang w:eastAsia="en-GB" w:bidi="ar-SA"/>
        </w:rPr>
      </w:pPr>
      <w:r w:rsidRPr="00AD63EF">
        <w:rPr>
          <w:rFonts w:ascii="Simplified Arabic" w:eastAsia="Times New Roman" w:hAnsi="Simplified Arabic" w:cs="Simplified Arabic" w:hint="cs"/>
          <w:b/>
          <w:bCs/>
          <w:sz w:val="32"/>
          <w:szCs w:val="32"/>
          <w:lang w:eastAsia="en-GB" w:bidi="ar-SA"/>
        </w:rPr>
        <w:t xml:space="preserve">GBU-57/B </w:t>
      </w:r>
      <w:proofErr w:type="gramStart"/>
      <w:r w:rsidRPr="00AD63EF">
        <w:rPr>
          <w:rFonts w:ascii="Simplified Arabic" w:eastAsia="Times New Roman" w:hAnsi="Simplified Arabic" w:cs="Simplified Arabic" w:hint="cs"/>
          <w:b/>
          <w:bCs/>
          <w:sz w:val="32"/>
          <w:szCs w:val="32"/>
          <w:lang w:eastAsia="en-GB" w:bidi="ar-SA"/>
        </w:rPr>
        <w:t>MOP</w:t>
      </w:r>
      <w:r w:rsidR="00E15109" w:rsidRPr="003C4DA7">
        <w:rPr>
          <w:rFonts w:ascii="Simplified Arabic" w:eastAsia="Times New Roman" w:hAnsi="Simplified Arabic" w:cs="Simplified Arabic" w:hint="cs"/>
          <w:b/>
          <w:bCs/>
          <w:sz w:val="32"/>
          <w:szCs w:val="32"/>
          <w:rtl/>
          <w:lang w:eastAsia="en-GB" w:bidi="ar-SA"/>
        </w:rPr>
        <w:t xml:space="preserve">  </w:t>
      </w:r>
      <w:r w:rsidR="00E15109" w:rsidRPr="00AD63EF">
        <w:rPr>
          <w:rFonts w:ascii="Simplified Arabic" w:eastAsia="Times New Roman" w:hAnsi="Simplified Arabic" w:cs="Simplified Arabic" w:hint="cs"/>
          <w:sz w:val="28"/>
          <w:szCs w:val="28"/>
          <w:lang w:eastAsia="en-GB" w:bidi="ar-SA"/>
        </w:rPr>
        <w:t>Massive</w:t>
      </w:r>
      <w:proofErr w:type="gramEnd"/>
      <w:r w:rsidR="00E15109" w:rsidRPr="00AD63EF">
        <w:rPr>
          <w:rFonts w:ascii="Simplified Arabic" w:eastAsia="Times New Roman" w:hAnsi="Simplified Arabic" w:cs="Simplified Arabic" w:hint="cs"/>
          <w:sz w:val="28"/>
          <w:szCs w:val="28"/>
          <w:lang w:eastAsia="en-GB" w:bidi="ar-SA"/>
        </w:rPr>
        <w:t xml:space="preserve"> Ordnance Penetrator</w:t>
      </w:r>
    </w:p>
    <w:p w14:paraId="7F87431B" w14:textId="1F50DB4F" w:rsidR="00AD63EF" w:rsidRPr="00AD63EF" w:rsidRDefault="00AD63EF" w:rsidP="00E1510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lastRenderedPageBreak/>
        <w:t>قنبلة اختراق المنشآت المحصنة والعميقة</w:t>
      </w:r>
      <w:r w:rsidR="00E15109">
        <w:rPr>
          <w:rFonts w:ascii="Simplified Arabic" w:eastAsia="Times New Roman" w:hAnsi="Simplified Arabic" w:cs="Simplified Arabic" w:hint="cs"/>
          <w:sz w:val="28"/>
          <w:szCs w:val="28"/>
          <w:rtl/>
          <w:lang w:eastAsia="en-GB" w:bidi="ar-SA"/>
        </w:rPr>
        <w:t xml:space="preserve"> وهو </w:t>
      </w:r>
      <w:r w:rsidRPr="00AD63EF">
        <w:rPr>
          <w:rFonts w:ascii="Simplified Arabic" w:eastAsia="Times New Roman" w:hAnsi="Simplified Arabic" w:cs="Simplified Arabic" w:hint="cs"/>
          <w:sz w:val="28"/>
          <w:szCs w:val="28"/>
          <w:rtl/>
          <w:lang w:eastAsia="en-GB" w:bidi="ar-SA"/>
        </w:rPr>
        <w:t>سلاح تقليدي موجّه صُمم لاستهداف المخابئ والمنشآت المدفونة التي يصعب تدميرها بالذخائر التقليدية الأصغر. استُخدم عملياتياً للمرة الأولى ضد منشآت نووية إيرانية في حزيران 2025</w:t>
      </w:r>
      <w:r w:rsidRPr="00AD63EF">
        <w:rPr>
          <w:rFonts w:ascii="Simplified Arabic" w:eastAsia="Times New Roman" w:hAnsi="Simplified Arabic" w:cs="Simplified Arabic" w:hint="cs"/>
          <w:sz w:val="28"/>
          <w:szCs w:val="28"/>
          <w:lang w:eastAsia="en-GB" w:bidi="ar-SA"/>
        </w:rPr>
        <w:t xml:space="preserve">. </w:t>
      </w:r>
      <w:r w:rsidR="00E15109">
        <w:rPr>
          <w:rStyle w:val="FootnoteReference"/>
          <w:rFonts w:ascii="Simplified Arabic" w:eastAsia="Times New Roman" w:hAnsi="Simplified Arabic" w:cs="Simplified Arabic"/>
          <w:sz w:val="28"/>
          <w:szCs w:val="28"/>
          <w:lang w:eastAsia="en-GB" w:bidi="ar-SA"/>
        </w:rPr>
        <w:footnoteReference w:id="1"/>
      </w:r>
    </w:p>
    <w:p w14:paraId="7FEDA56C" w14:textId="46F36355" w:rsidR="00AD63EF" w:rsidRPr="00AC645A" w:rsidRDefault="00AD63EF" w:rsidP="00E15109">
      <w:pPr>
        <w:pStyle w:val="ListParagraph"/>
        <w:numPr>
          <w:ilvl w:val="0"/>
          <w:numId w:val="10"/>
        </w:numPr>
        <w:bidi/>
        <w:spacing w:before="100" w:beforeAutospacing="1" w:after="100" w:afterAutospacing="1" w:line="240" w:lineRule="auto"/>
        <w:outlineLvl w:val="2"/>
        <w:rPr>
          <w:rFonts w:ascii="Simplified Arabic" w:eastAsia="Times New Roman" w:hAnsi="Simplified Arabic" w:cs="Simplified Arabic"/>
          <w:b/>
          <w:bCs/>
          <w:sz w:val="28"/>
          <w:szCs w:val="28"/>
          <w:rtl/>
          <w:lang w:eastAsia="en-GB" w:bidi="ar-SA"/>
        </w:rPr>
      </w:pPr>
      <w:r w:rsidRPr="00AC645A">
        <w:rPr>
          <w:rFonts w:ascii="Simplified Arabic" w:eastAsia="Times New Roman" w:hAnsi="Simplified Arabic" w:cs="Simplified Arabic" w:hint="cs"/>
          <w:b/>
          <w:bCs/>
          <w:sz w:val="28"/>
          <w:szCs w:val="28"/>
          <w:rtl/>
          <w:lang w:eastAsia="en-GB" w:bidi="ar-SA"/>
        </w:rPr>
        <w:t>المواصفات الأساسية</w:t>
      </w:r>
    </w:p>
    <w:tbl>
      <w:tblPr>
        <w:tblStyle w:val="TableGrid"/>
        <w:bidiVisual/>
        <w:tblW w:w="8272" w:type="dxa"/>
        <w:tblInd w:w="744" w:type="dxa"/>
        <w:tblLook w:val="04A0" w:firstRow="1" w:lastRow="0" w:firstColumn="1" w:lastColumn="0" w:noHBand="0" w:noVBand="1"/>
      </w:tblPr>
      <w:tblGrid>
        <w:gridCol w:w="1920"/>
        <w:gridCol w:w="6352"/>
      </w:tblGrid>
      <w:tr w:rsidR="00E15109" w14:paraId="54C0252B" w14:textId="77777777" w:rsidTr="00E15109">
        <w:tc>
          <w:tcPr>
            <w:tcW w:w="1920" w:type="dxa"/>
            <w:vAlign w:val="center"/>
          </w:tcPr>
          <w:p w14:paraId="15AE64D0" w14:textId="460123B0"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b/>
                <w:bCs/>
                <w:sz w:val="24"/>
                <w:szCs w:val="24"/>
                <w:rtl/>
                <w:lang w:eastAsia="en-GB" w:bidi="ar-SA"/>
              </w:rPr>
              <w:t>العنصر</w:t>
            </w:r>
          </w:p>
        </w:tc>
        <w:tc>
          <w:tcPr>
            <w:tcW w:w="6352" w:type="dxa"/>
            <w:vAlign w:val="center"/>
          </w:tcPr>
          <w:p w14:paraId="297A9139" w14:textId="5588B17E"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b/>
                <w:bCs/>
                <w:sz w:val="24"/>
                <w:szCs w:val="24"/>
                <w:rtl/>
                <w:lang w:eastAsia="en-GB" w:bidi="ar-SA"/>
              </w:rPr>
              <w:t>البيانات المنشورة</w:t>
            </w:r>
          </w:p>
        </w:tc>
      </w:tr>
      <w:tr w:rsidR="00E15109" w14:paraId="4C193EAC" w14:textId="77777777" w:rsidTr="00E15109">
        <w:tc>
          <w:tcPr>
            <w:tcW w:w="1920" w:type="dxa"/>
            <w:vAlign w:val="center"/>
          </w:tcPr>
          <w:p w14:paraId="5F48F342" w14:textId="34C2E191"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الوزن الكلي</w:t>
            </w:r>
          </w:p>
        </w:tc>
        <w:tc>
          <w:tcPr>
            <w:tcW w:w="6352" w:type="dxa"/>
            <w:vAlign w:val="center"/>
          </w:tcPr>
          <w:p w14:paraId="573C90C1" w14:textId="780E0E61"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نحو 13.6 طن (30 ألف رطل)</w:t>
            </w:r>
          </w:p>
        </w:tc>
      </w:tr>
      <w:tr w:rsidR="00E15109" w14:paraId="766D7902" w14:textId="77777777" w:rsidTr="00E15109">
        <w:tc>
          <w:tcPr>
            <w:tcW w:w="1920" w:type="dxa"/>
            <w:vAlign w:val="center"/>
          </w:tcPr>
          <w:p w14:paraId="4FC242B4" w14:textId="33544E38"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وزن الشحنة المتفجرة</w:t>
            </w:r>
          </w:p>
        </w:tc>
        <w:tc>
          <w:tcPr>
            <w:tcW w:w="6352" w:type="dxa"/>
            <w:vAlign w:val="center"/>
          </w:tcPr>
          <w:p w14:paraId="50A72CC1" w14:textId="4E4A96C0"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نحو 2.6 طن (5,740 رطلاً)</w:t>
            </w:r>
          </w:p>
        </w:tc>
      </w:tr>
      <w:tr w:rsidR="00E15109" w14:paraId="78F16F44" w14:textId="77777777" w:rsidTr="00E15109">
        <w:tc>
          <w:tcPr>
            <w:tcW w:w="1920" w:type="dxa"/>
            <w:vAlign w:val="center"/>
          </w:tcPr>
          <w:p w14:paraId="2A6CBE9E" w14:textId="44498C51"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الطول</w:t>
            </w:r>
          </w:p>
        </w:tc>
        <w:tc>
          <w:tcPr>
            <w:tcW w:w="6352" w:type="dxa"/>
            <w:vAlign w:val="center"/>
          </w:tcPr>
          <w:p w14:paraId="3E5F6A90" w14:textId="1E8612CD"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نحو 6.25 أمتار</w:t>
            </w:r>
          </w:p>
        </w:tc>
      </w:tr>
      <w:tr w:rsidR="00E15109" w14:paraId="64E320A7" w14:textId="77777777" w:rsidTr="00E15109">
        <w:tc>
          <w:tcPr>
            <w:tcW w:w="1920" w:type="dxa"/>
            <w:vAlign w:val="center"/>
          </w:tcPr>
          <w:p w14:paraId="37CDCB3A" w14:textId="5498CE53"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التوجيه</w:t>
            </w:r>
          </w:p>
        </w:tc>
        <w:tc>
          <w:tcPr>
            <w:tcW w:w="6352" w:type="dxa"/>
            <w:vAlign w:val="center"/>
          </w:tcPr>
          <w:p w14:paraId="150063BA" w14:textId="188C0E27"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نظام تحديد المواقع</w:t>
            </w:r>
            <w:r w:rsidRPr="00AD63EF">
              <w:rPr>
                <w:rFonts w:ascii="Simplified Arabic" w:eastAsia="Times New Roman" w:hAnsi="Simplified Arabic" w:cs="Simplified Arabic" w:hint="cs"/>
                <w:sz w:val="24"/>
                <w:szCs w:val="24"/>
                <w:lang w:eastAsia="en-GB" w:bidi="ar-SA"/>
              </w:rPr>
              <w:t xml:space="preserve"> GPS </w:t>
            </w:r>
            <w:r w:rsidRPr="00AD63EF">
              <w:rPr>
                <w:rFonts w:ascii="Simplified Arabic" w:eastAsia="Times New Roman" w:hAnsi="Simplified Arabic" w:cs="Simplified Arabic" w:hint="cs"/>
                <w:sz w:val="24"/>
                <w:szCs w:val="24"/>
                <w:rtl/>
                <w:lang w:eastAsia="en-GB" w:bidi="ar-SA"/>
              </w:rPr>
              <w:t>ومكونات ملاحة وتوجيه</w:t>
            </w:r>
          </w:p>
        </w:tc>
      </w:tr>
      <w:tr w:rsidR="00E15109" w14:paraId="5DFFD5AA" w14:textId="77777777" w:rsidTr="00E15109">
        <w:tc>
          <w:tcPr>
            <w:tcW w:w="1920" w:type="dxa"/>
            <w:vAlign w:val="center"/>
          </w:tcPr>
          <w:p w14:paraId="59D55719" w14:textId="05302A43"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آلية العمل</w:t>
            </w:r>
          </w:p>
        </w:tc>
        <w:tc>
          <w:tcPr>
            <w:tcW w:w="6352" w:type="dxa"/>
            <w:vAlign w:val="center"/>
          </w:tcPr>
          <w:p w14:paraId="2594D6E8" w14:textId="5007B32D"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اختراق الهدف ثم التفجير باستخدام صاعق مخصص للمنشآت المحصنة</w:t>
            </w:r>
          </w:p>
        </w:tc>
      </w:tr>
      <w:tr w:rsidR="00E15109" w14:paraId="6AD23C8C" w14:textId="77777777" w:rsidTr="00E15109">
        <w:tc>
          <w:tcPr>
            <w:tcW w:w="1920" w:type="dxa"/>
            <w:vAlign w:val="center"/>
          </w:tcPr>
          <w:p w14:paraId="5C69550A" w14:textId="23D1F33B"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الطائرة الحاملة</w:t>
            </w:r>
          </w:p>
        </w:tc>
        <w:tc>
          <w:tcPr>
            <w:tcW w:w="6352" w:type="dxa"/>
            <w:vAlign w:val="center"/>
          </w:tcPr>
          <w:p w14:paraId="19AEEE51" w14:textId="5271AA5A"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القاذفة الشبحية</w:t>
            </w:r>
            <w:r w:rsidRPr="00AD63EF">
              <w:rPr>
                <w:rFonts w:ascii="Simplified Arabic" w:eastAsia="Times New Roman" w:hAnsi="Simplified Arabic" w:cs="Simplified Arabic" w:hint="cs"/>
                <w:sz w:val="24"/>
                <w:szCs w:val="24"/>
                <w:lang w:eastAsia="en-GB" w:bidi="ar-SA"/>
              </w:rPr>
              <w:t xml:space="preserve"> B-2 Spirit</w:t>
            </w:r>
            <w:r w:rsidRPr="00AD63EF">
              <w:rPr>
                <w:rFonts w:ascii="Simplified Arabic" w:eastAsia="Times New Roman" w:hAnsi="Simplified Arabic" w:cs="Simplified Arabic" w:hint="cs"/>
                <w:sz w:val="24"/>
                <w:szCs w:val="24"/>
                <w:rtl/>
                <w:lang w:eastAsia="en-GB" w:bidi="ar-SA"/>
              </w:rPr>
              <w:t>؛ وهي المنصة المعتمدة عملياتياً</w:t>
            </w:r>
          </w:p>
        </w:tc>
      </w:tr>
      <w:tr w:rsidR="00E15109" w14:paraId="1A4913FE" w14:textId="77777777" w:rsidTr="00E15109">
        <w:tc>
          <w:tcPr>
            <w:tcW w:w="1920" w:type="dxa"/>
            <w:vAlign w:val="center"/>
          </w:tcPr>
          <w:p w14:paraId="4F927386" w14:textId="486CDC53"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المخزون المتبقي</w:t>
            </w:r>
          </w:p>
        </w:tc>
        <w:tc>
          <w:tcPr>
            <w:tcW w:w="6352" w:type="dxa"/>
            <w:vAlign w:val="center"/>
          </w:tcPr>
          <w:p w14:paraId="0791AE5E" w14:textId="6DA112D6" w:rsidR="00E15109" w:rsidRDefault="00E15109" w:rsidP="00E15109">
            <w:pPr>
              <w:pStyle w:val="ListParagraph"/>
              <w:bidi/>
              <w:spacing w:before="100" w:beforeAutospacing="1" w:after="100" w:afterAutospacing="1"/>
              <w:ind w:left="0"/>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تقدير</w:t>
            </w:r>
            <w:r w:rsidRPr="00AD63EF">
              <w:rPr>
                <w:rFonts w:ascii="Simplified Arabic" w:eastAsia="Times New Roman" w:hAnsi="Simplified Arabic" w:cs="Simplified Arabic" w:hint="cs"/>
                <w:sz w:val="24"/>
                <w:szCs w:val="24"/>
                <w:lang w:eastAsia="en-GB" w:bidi="ar-SA"/>
              </w:rPr>
              <w:t xml:space="preserve"> CSIS </w:t>
            </w:r>
            <w:r w:rsidRPr="00AD63EF">
              <w:rPr>
                <w:rFonts w:ascii="Simplified Arabic" w:eastAsia="Times New Roman" w:hAnsi="Simplified Arabic" w:cs="Simplified Arabic" w:hint="cs"/>
                <w:sz w:val="24"/>
                <w:szCs w:val="24"/>
                <w:rtl/>
                <w:lang w:eastAsia="en-GB" w:bidi="ar-SA"/>
              </w:rPr>
              <w:t>في تشرين الأول 2026: بضعة قنابل، دون إعلان رسمي للعدد الدقيق</w:t>
            </w:r>
          </w:p>
        </w:tc>
      </w:tr>
    </w:tbl>
    <w:p w14:paraId="51D72D58" w14:textId="77777777" w:rsidR="00E15109" w:rsidRPr="00E15109" w:rsidRDefault="00E15109" w:rsidP="00E15109">
      <w:pPr>
        <w:pStyle w:val="ListParagraph"/>
        <w:bidi/>
        <w:spacing w:before="100" w:beforeAutospacing="1" w:after="100" w:afterAutospacing="1" w:line="240" w:lineRule="auto"/>
        <w:ind w:left="744"/>
        <w:outlineLvl w:val="2"/>
        <w:rPr>
          <w:rFonts w:ascii="Simplified Arabic" w:eastAsia="Times New Roman" w:hAnsi="Simplified Arabic" w:cs="Simplified Arabic"/>
          <w:b/>
          <w:bCs/>
          <w:sz w:val="27"/>
          <w:szCs w:val="27"/>
          <w:lang w:eastAsia="en-GB" w:bidi="ar-SA"/>
        </w:rPr>
      </w:pPr>
    </w:p>
    <w:p w14:paraId="35D28F2C" w14:textId="0513CD0E"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4"/>
          <w:szCs w:val="24"/>
          <w:lang w:eastAsia="en-GB" w:bidi="ar-SA"/>
        </w:rPr>
      </w:pPr>
      <w:r w:rsidRPr="00AD63EF">
        <w:rPr>
          <w:rFonts w:ascii="Simplified Arabic" w:eastAsia="Times New Roman" w:hAnsi="Simplified Arabic" w:cs="Simplified Arabic" w:hint="cs"/>
          <w:sz w:val="28"/>
          <w:szCs w:val="28"/>
          <w:rtl/>
          <w:lang w:eastAsia="en-GB" w:bidi="ar-SA"/>
        </w:rPr>
        <w:t xml:space="preserve">المواصفات مستندة إلى بيانات القوات الجوية الأمريكية ومجلة </w:t>
      </w:r>
      <w:r w:rsidRPr="00AD63EF">
        <w:rPr>
          <w:rFonts w:ascii="Simplified Arabic" w:eastAsia="Times New Roman" w:hAnsi="Simplified Arabic" w:cs="Simplified Arabic" w:hint="cs"/>
          <w:sz w:val="28"/>
          <w:szCs w:val="28"/>
          <w:lang w:eastAsia="en-GB" w:bidi="ar-SA"/>
        </w:rPr>
        <w:t xml:space="preserve">Air &amp; Space Forces </w:t>
      </w:r>
      <w:r w:rsidRPr="00AD63EF">
        <w:rPr>
          <w:rFonts w:ascii="Simplified Arabic" w:eastAsia="Times New Roman" w:hAnsi="Simplified Arabic" w:cs="Simplified Arabic" w:hint="cs"/>
          <w:sz w:val="28"/>
          <w:szCs w:val="28"/>
          <w:rtl/>
          <w:lang w:eastAsia="en-GB" w:bidi="ar-SA"/>
        </w:rPr>
        <w:t>وتحليل</w:t>
      </w:r>
      <w:r w:rsidRPr="00AD63EF">
        <w:rPr>
          <w:rFonts w:ascii="Simplified Arabic" w:eastAsia="Times New Roman" w:hAnsi="Simplified Arabic" w:cs="Simplified Arabic" w:hint="cs"/>
          <w:sz w:val="28"/>
          <w:szCs w:val="28"/>
          <w:lang w:eastAsia="en-GB" w:bidi="ar-SA"/>
        </w:rPr>
        <w:t xml:space="preserve"> CSIS. </w:t>
      </w:r>
      <w:r w:rsidR="00E15109">
        <w:rPr>
          <w:rStyle w:val="FootnoteReference"/>
          <w:rFonts w:ascii="Simplified Arabic" w:eastAsia="Times New Roman" w:hAnsi="Simplified Arabic" w:cs="Simplified Arabic"/>
          <w:sz w:val="24"/>
          <w:szCs w:val="24"/>
          <w:lang w:eastAsia="en-GB" w:bidi="ar-SA"/>
        </w:rPr>
        <w:footnoteReference w:id="2"/>
      </w:r>
    </w:p>
    <w:p w14:paraId="515774F9" w14:textId="2D08900E" w:rsidR="00AD63EF" w:rsidRPr="00AD63EF" w:rsidRDefault="00E15109" w:rsidP="006A64A0">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2-</w:t>
      </w:r>
      <w:r w:rsidR="00AD63EF" w:rsidRPr="00AD63EF">
        <w:rPr>
          <w:rFonts w:ascii="Simplified Arabic" w:eastAsia="Times New Roman" w:hAnsi="Simplified Arabic" w:cs="Simplified Arabic" w:hint="cs"/>
          <w:b/>
          <w:bCs/>
          <w:sz w:val="27"/>
          <w:szCs w:val="27"/>
          <w:lang w:eastAsia="en-GB" w:bidi="ar-SA"/>
        </w:rPr>
        <w:t xml:space="preserve"> </w:t>
      </w:r>
      <w:r w:rsidR="00AD63EF" w:rsidRPr="00AD63EF">
        <w:rPr>
          <w:rFonts w:ascii="Simplified Arabic" w:eastAsia="Times New Roman" w:hAnsi="Simplified Arabic" w:cs="Simplified Arabic" w:hint="cs"/>
          <w:b/>
          <w:bCs/>
          <w:sz w:val="28"/>
          <w:szCs w:val="28"/>
          <w:rtl/>
          <w:lang w:eastAsia="en-GB" w:bidi="ar-SA"/>
        </w:rPr>
        <w:t>القدرة التأثيرية وحدود الاختراق</w:t>
      </w:r>
    </w:p>
    <w:p w14:paraId="232F5E55"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تُذكر في المصادر المفتوحة قدرة اختراق تصل إلى نحو 60 متراً في بعض المواد أو الظروف، بينما يورد مصدر</w:t>
      </w:r>
      <w:r w:rsidRPr="00AD63EF">
        <w:rPr>
          <w:rFonts w:ascii="Simplified Arabic" w:eastAsia="Times New Roman" w:hAnsi="Simplified Arabic" w:cs="Simplified Arabic" w:hint="cs"/>
          <w:sz w:val="28"/>
          <w:szCs w:val="28"/>
          <w:lang w:eastAsia="en-GB" w:bidi="ar-SA"/>
        </w:rPr>
        <w:t xml:space="preserve"> CSIS </w:t>
      </w:r>
      <w:r w:rsidRPr="00AD63EF">
        <w:rPr>
          <w:rFonts w:ascii="Simplified Arabic" w:eastAsia="Times New Roman" w:hAnsi="Simplified Arabic" w:cs="Simplified Arabic" w:hint="cs"/>
          <w:sz w:val="28"/>
          <w:szCs w:val="28"/>
          <w:rtl/>
          <w:lang w:eastAsia="en-GB" w:bidi="ar-SA"/>
        </w:rPr>
        <w:t>سقفاً يصل إلى 200 قدم، أي نحو 61 متراً، من دون تحديد نوع المادة في هذا الرقم. لكن هذه القيمة لا تعني قدرة مضمونة على اختراق المسافة نفسها في الصخور الصلبة</w:t>
      </w:r>
      <w:r w:rsidRPr="00AD63EF">
        <w:rPr>
          <w:rFonts w:ascii="Simplified Arabic" w:eastAsia="Times New Roman" w:hAnsi="Simplified Arabic" w:cs="Simplified Arabic" w:hint="cs"/>
          <w:sz w:val="28"/>
          <w:szCs w:val="28"/>
          <w:lang w:eastAsia="en-GB" w:bidi="ar-SA"/>
        </w:rPr>
        <w:t>.</w:t>
      </w:r>
    </w:p>
    <w:p w14:paraId="6B42AF9A" w14:textId="1780203F"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وتشير دراسة منشورة في شباط 2026 عن القيود الجيولوجية لاختراق التحصينات إلى أن مقاومة الصخور، وخصائصها الميكانيكية، وتراكم الركام الناتج من الضربات، يمكن أن تقلل الاختراق الفعلي مقارنة بالتقديرات العامة</w:t>
      </w:r>
      <w:r w:rsidRPr="00AD63EF">
        <w:rPr>
          <w:rFonts w:ascii="Simplified Arabic" w:eastAsia="Times New Roman" w:hAnsi="Simplified Arabic" w:cs="Simplified Arabic" w:hint="cs"/>
          <w:sz w:val="28"/>
          <w:szCs w:val="28"/>
          <w:lang w:eastAsia="en-GB" w:bidi="ar-SA"/>
        </w:rPr>
        <w:t xml:space="preserve">. </w:t>
      </w:r>
      <w:r w:rsidR="003C4DA7">
        <w:rPr>
          <w:rStyle w:val="FootnoteReference"/>
          <w:rFonts w:ascii="Simplified Arabic" w:eastAsia="Times New Roman" w:hAnsi="Simplified Arabic" w:cs="Simplified Arabic"/>
          <w:sz w:val="28"/>
          <w:szCs w:val="28"/>
          <w:lang w:eastAsia="en-GB" w:bidi="ar-SA"/>
        </w:rPr>
        <w:footnoteReference w:id="3"/>
      </w:r>
    </w:p>
    <w:p w14:paraId="2514791B"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lastRenderedPageBreak/>
        <w:t>في حالة جبل الفأس، يقدّر تحليل</w:t>
      </w:r>
      <w:r w:rsidRPr="00AD63EF">
        <w:rPr>
          <w:rFonts w:ascii="Simplified Arabic" w:eastAsia="Times New Roman" w:hAnsi="Simplified Arabic" w:cs="Simplified Arabic" w:hint="cs"/>
          <w:sz w:val="28"/>
          <w:szCs w:val="28"/>
          <w:lang w:eastAsia="en-GB" w:bidi="ar-SA"/>
        </w:rPr>
        <w:t xml:space="preserve"> CSIS </w:t>
      </w:r>
      <w:r w:rsidRPr="00AD63EF">
        <w:rPr>
          <w:rFonts w:ascii="Simplified Arabic" w:eastAsia="Times New Roman" w:hAnsi="Simplified Arabic" w:cs="Simplified Arabic" w:hint="cs"/>
          <w:sz w:val="28"/>
          <w:szCs w:val="28"/>
          <w:rtl/>
          <w:lang w:eastAsia="en-GB" w:bidi="ar-SA"/>
        </w:rPr>
        <w:t>أن المنشأة تقع على عمق قد يتراوح بين 80 و100 متر، مع التنبيه إلى أن هذا التقدير غير محسوم؛ إذ لا تكشف صور الأقمار الصناعية وحدها التصميم الداخلي أو العمق الدقيق للأنفاق. ويصف التحليل الجبل بأنه كتلة صخرية من الغرانيت، ما يزيد صعوبة تدمير المنشأة بالذخائر التقليدية</w:t>
      </w:r>
      <w:r w:rsidRPr="00AD63EF">
        <w:rPr>
          <w:rFonts w:ascii="Simplified Arabic" w:eastAsia="Times New Roman" w:hAnsi="Simplified Arabic" w:cs="Simplified Arabic" w:hint="cs"/>
          <w:sz w:val="28"/>
          <w:szCs w:val="28"/>
          <w:lang w:eastAsia="en-GB" w:bidi="ar-SA"/>
        </w:rPr>
        <w:t xml:space="preserve">. </w:t>
      </w:r>
    </w:p>
    <w:p w14:paraId="38C94111"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وعليه، فإن المقارنة بين رقم اختراق القنبلة وعمق المنشأة ليست كافية للحكم على النتيجة؛ إذ ينبغي معرفة المسافة الفعلية بين سطح الجبل والمكونات المستهدفة، وطبيعة الصخور، وتصميم المنشأة. كما أن إصابة المداخل أو تعطيل بعض المكونات لا يساوي بالضرورة تدمير كامل المنشأة</w:t>
      </w:r>
      <w:r w:rsidRPr="00AD63EF">
        <w:rPr>
          <w:rFonts w:ascii="Simplified Arabic" w:eastAsia="Times New Roman" w:hAnsi="Simplified Arabic" w:cs="Simplified Arabic" w:hint="cs"/>
          <w:sz w:val="28"/>
          <w:szCs w:val="28"/>
          <w:lang w:eastAsia="en-GB" w:bidi="ar-SA"/>
        </w:rPr>
        <w:t>.</w:t>
      </w:r>
    </w:p>
    <w:p w14:paraId="1BD1EF16" w14:textId="6163FB4F" w:rsidR="00AD63EF" w:rsidRPr="00AD63EF" w:rsidRDefault="003C4DA7" w:rsidP="006A64A0">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3-</w:t>
      </w:r>
      <w:r w:rsidR="00AD63EF" w:rsidRPr="00AD63EF">
        <w:rPr>
          <w:rFonts w:ascii="Simplified Arabic" w:eastAsia="Times New Roman" w:hAnsi="Simplified Arabic" w:cs="Simplified Arabic" w:hint="cs"/>
          <w:b/>
          <w:bCs/>
          <w:sz w:val="27"/>
          <w:szCs w:val="27"/>
          <w:lang w:eastAsia="en-GB" w:bidi="ar-SA"/>
        </w:rPr>
        <w:t xml:space="preserve"> </w:t>
      </w:r>
      <w:r w:rsidR="00AD63EF" w:rsidRPr="00AD63EF">
        <w:rPr>
          <w:rFonts w:ascii="Simplified Arabic" w:eastAsia="Times New Roman" w:hAnsi="Simplified Arabic" w:cs="Simplified Arabic" w:hint="cs"/>
          <w:b/>
          <w:bCs/>
          <w:sz w:val="28"/>
          <w:szCs w:val="28"/>
          <w:rtl/>
          <w:lang w:eastAsia="en-GB" w:bidi="ar-SA"/>
        </w:rPr>
        <w:t>نقاط القوة</w:t>
      </w:r>
    </w:p>
    <w:p w14:paraId="5FCDE486" w14:textId="77777777" w:rsidR="00AD63EF" w:rsidRPr="00AD63EF" w:rsidRDefault="00AD63EF" w:rsidP="006A64A0">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التخصص في الأهداف العميقة</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صُممت القنبلة لاختراق التحصينات التي تتجاوز قدرات الذخائر التقليدية الأصغر</w:t>
      </w:r>
      <w:r w:rsidRPr="00AD63EF">
        <w:rPr>
          <w:rFonts w:ascii="Simplified Arabic" w:eastAsia="Times New Roman" w:hAnsi="Simplified Arabic" w:cs="Simplified Arabic" w:hint="cs"/>
          <w:sz w:val="28"/>
          <w:szCs w:val="28"/>
          <w:lang w:eastAsia="en-GB" w:bidi="ar-SA"/>
        </w:rPr>
        <w:t>.</w:t>
      </w:r>
    </w:p>
    <w:p w14:paraId="78C4D818" w14:textId="77777777" w:rsidR="00AD63EF" w:rsidRPr="00AD63EF" w:rsidRDefault="00AD63EF" w:rsidP="006A64A0">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الكتلة والبنية الاختراقية</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تسمحان بإحداث اختراق مادي قبل التفجير، بدلاً من الاعتماد على موجة الضغط السطحية وحدها</w:t>
      </w:r>
      <w:r w:rsidRPr="00AD63EF">
        <w:rPr>
          <w:rFonts w:ascii="Simplified Arabic" w:eastAsia="Times New Roman" w:hAnsi="Simplified Arabic" w:cs="Simplified Arabic" w:hint="cs"/>
          <w:sz w:val="28"/>
          <w:szCs w:val="28"/>
          <w:lang w:eastAsia="en-GB" w:bidi="ar-SA"/>
        </w:rPr>
        <w:t>.</w:t>
      </w:r>
    </w:p>
    <w:p w14:paraId="32A314BE" w14:textId="77777777" w:rsidR="00AD63EF" w:rsidRPr="00AD63EF" w:rsidRDefault="00AD63EF" w:rsidP="006A64A0">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منصة الإطلاق</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توفر القاذفة</w:t>
      </w:r>
      <w:r w:rsidRPr="00AD63EF">
        <w:rPr>
          <w:rFonts w:ascii="Simplified Arabic" w:eastAsia="Times New Roman" w:hAnsi="Simplified Arabic" w:cs="Simplified Arabic" w:hint="cs"/>
          <w:sz w:val="28"/>
          <w:szCs w:val="28"/>
          <w:lang w:eastAsia="en-GB" w:bidi="ar-SA"/>
        </w:rPr>
        <w:t xml:space="preserve"> B-2 </w:t>
      </w:r>
      <w:r w:rsidRPr="00AD63EF">
        <w:rPr>
          <w:rFonts w:ascii="Simplified Arabic" w:eastAsia="Times New Roman" w:hAnsi="Simplified Arabic" w:cs="Simplified Arabic" w:hint="cs"/>
          <w:sz w:val="28"/>
          <w:szCs w:val="28"/>
          <w:rtl/>
          <w:lang w:eastAsia="en-GB" w:bidi="ar-SA"/>
        </w:rPr>
        <w:t>خصائص التخفي التي تساعدها على تنفيذ مهام ضد أهداف محمية داخل المجال الجوي المعادي</w:t>
      </w:r>
      <w:r w:rsidRPr="00AD63EF">
        <w:rPr>
          <w:rFonts w:ascii="Simplified Arabic" w:eastAsia="Times New Roman" w:hAnsi="Simplified Arabic" w:cs="Simplified Arabic" w:hint="cs"/>
          <w:sz w:val="28"/>
          <w:szCs w:val="28"/>
          <w:lang w:eastAsia="en-GB" w:bidi="ar-SA"/>
        </w:rPr>
        <w:t>.</w:t>
      </w:r>
    </w:p>
    <w:p w14:paraId="355F98F6" w14:textId="3E4CAC79" w:rsidR="00AD63EF" w:rsidRPr="00AD63EF" w:rsidRDefault="00AD63EF" w:rsidP="006A64A0">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التوجيه والصاعق</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يهدفان إلى تحسين دقة الوصول إلى نقطة الإصابة والتأثير داخل الهدف، لكنهما لا يلغيان عدم اليقين المتعلق بخصائص التحصين</w:t>
      </w:r>
      <w:r w:rsidRPr="00AD63EF">
        <w:rPr>
          <w:rFonts w:ascii="Simplified Arabic" w:eastAsia="Times New Roman" w:hAnsi="Simplified Arabic" w:cs="Simplified Arabic" w:hint="cs"/>
          <w:sz w:val="28"/>
          <w:szCs w:val="28"/>
          <w:lang w:eastAsia="en-GB" w:bidi="ar-SA"/>
        </w:rPr>
        <w:t xml:space="preserve">. </w:t>
      </w:r>
      <w:r w:rsidR="003C4DA7">
        <w:rPr>
          <w:rStyle w:val="FootnoteReference"/>
          <w:rFonts w:ascii="Simplified Arabic" w:eastAsia="Times New Roman" w:hAnsi="Simplified Arabic" w:cs="Simplified Arabic"/>
          <w:sz w:val="28"/>
          <w:szCs w:val="28"/>
          <w:lang w:eastAsia="en-GB" w:bidi="ar-SA"/>
        </w:rPr>
        <w:footnoteReference w:id="4"/>
      </w:r>
    </w:p>
    <w:p w14:paraId="64C8F274" w14:textId="59861B41" w:rsidR="00AD63EF" w:rsidRPr="00AD63EF" w:rsidRDefault="003C4DA7" w:rsidP="006A64A0">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4-</w:t>
      </w:r>
      <w:r w:rsidR="00AD63EF" w:rsidRPr="00AD63EF">
        <w:rPr>
          <w:rFonts w:ascii="Simplified Arabic" w:eastAsia="Times New Roman" w:hAnsi="Simplified Arabic" w:cs="Simplified Arabic" w:hint="cs"/>
          <w:b/>
          <w:bCs/>
          <w:sz w:val="27"/>
          <w:szCs w:val="27"/>
          <w:lang w:eastAsia="en-GB" w:bidi="ar-SA"/>
        </w:rPr>
        <w:t xml:space="preserve"> </w:t>
      </w:r>
      <w:r w:rsidR="00AD63EF" w:rsidRPr="00AD63EF">
        <w:rPr>
          <w:rFonts w:ascii="Simplified Arabic" w:eastAsia="Times New Roman" w:hAnsi="Simplified Arabic" w:cs="Simplified Arabic" w:hint="cs"/>
          <w:b/>
          <w:bCs/>
          <w:sz w:val="28"/>
          <w:szCs w:val="28"/>
          <w:rtl/>
          <w:lang w:eastAsia="en-GB" w:bidi="ar-SA"/>
        </w:rPr>
        <w:t>نقاط الضعف والقيود</w:t>
      </w:r>
    </w:p>
    <w:p w14:paraId="0C0A3CFC" w14:textId="0803A390" w:rsidR="00AD63EF" w:rsidRPr="00AD63EF" w:rsidRDefault="00AD63EF" w:rsidP="006A64A0">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الحدود الجيولوجية</w:t>
      </w:r>
      <w:r w:rsidRPr="00AD63EF">
        <w:rPr>
          <w:rFonts w:ascii="Simplified Arabic" w:eastAsia="Times New Roman" w:hAnsi="Simplified Arabic" w:cs="Simplified Arabic" w:hint="cs"/>
          <w:sz w:val="28"/>
          <w:szCs w:val="28"/>
          <w:lang w:eastAsia="en-GB" w:bidi="ar-SA"/>
        </w:rPr>
        <w:t xml:space="preserve">: </w:t>
      </w:r>
      <w:r w:rsidR="001E4E67">
        <w:rPr>
          <w:rFonts w:ascii="Simplified Arabic" w:eastAsia="Times New Roman" w:hAnsi="Simplified Arabic" w:cs="Simplified Arabic" w:hint="cs"/>
          <w:sz w:val="28"/>
          <w:szCs w:val="28"/>
          <w:rtl/>
          <w:lang w:eastAsia="en-GB" w:bidi="ar-SA"/>
        </w:rPr>
        <w:t xml:space="preserve"> </w:t>
      </w:r>
      <w:r w:rsidRPr="00AD63EF">
        <w:rPr>
          <w:rFonts w:ascii="Simplified Arabic" w:eastAsia="Times New Roman" w:hAnsi="Simplified Arabic" w:cs="Simplified Arabic" w:hint="cs"/>
          <w:sz w:val="28"/>
          <w:szCs w:val="28"/>
          <w:rtl/>
          <w:lang w:eastAsia="en-GB" w:bidi="ar-SA"/>
        </w:rPr>
        <w:t>لا تضمن القدرة الاسمية اختراق سماكة مماثلة من الغرانيت أو الصخور الشديدة الصلابة</w:t>
      </w:r>
      <w:r w:rsidRPr="00AD63EF">
        <w:rPr>
          <w:rFonts w:ascii="Simplified Arabic" w:eastAsia="Times New Roman" w:hAnsi="Simplified Arabic" w:cs="Simplified Arabic" w:hint="cs"/>
          <w:sz w:val="28"/>
          <w:szCs w:val="28"/>
          <w:lang w:eastAsia="en-GB" w:bidi="ar-SA"/>
        </w:rPr>
        <w:t>.</w:t>
      </w:r>
    </w:p>
    <w:p w14:paraId="7FD25826" w14:textId="33B37E5E" w:rsidR="00AD63EF" w:rsidRPr="00AD63EF" w:rsidRDefault="00AD63EF" w:rsidP="006A64A0">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عدم اليقين في معلومات الهدف</w:t>
      </w:r>
      <w:r w:rsidRPr="00AD63EF">
        <w:rPr>
          <w:rFonts w:ascii="Simplified Arabic" w:eastAsia="Times New Roman" w:hAnsi="Simplified Arabic" w:cs="Simplified Arabic" w:hint="cs"/>
          <w:sz w:val="28"/>
          <w:szCs w:val="28"/>
          <w:lang w:eastAsia="en-GB" w:bidi="ar-SA"/>
        </w:rPr>
        <w:t xml:space="preserve">: </w:t>
      </w:r>
      <w:r w:rsidR="001E4E67">
        <w:rPr>
          <w:rFonts w:ascii="Simplified Arabic" w:eastAsia="Times New Roman" w:hAnsi="Simplified Arabic" w:cs="Simplified Arabic" w:hint="cs"/>
          <w:sz w:val="28"/>
          <w:szCs w:val="28"/>
          <w:rtl/>
          <w:lang w:eastAsia="en-GB" w:bidi="ar-SA"/>
        </w:rPr>
        <w:t xml:space="preserve"> </w:t>
      </w:r>
      <w:r w:rsidRPr="00AD63EF">
        <w:rPr>
          <w:rFonts w:ascii="Simplified Arabic" w:eastAsia="Times New Roman" w:hAnsi="Simplified Arabic" w:cs="Simplified Arabic" w:hint="cs"/>
          <w:sz w:val="28"/>
          <w:szCs w:val="28"/>
          <w:rtl/>
          <w:lang w:eastAsia="en-GB" w:bidi="ar-SA"/>
        </w:rPr>
        <w:t>قد لا يؤدي تدمير جزء من المنشأة إلى تعطيل جميع مكوناتها أو أنشطتها</w:t>
      </w:r>
      <w:r w:rsidRPr="00AD63EF">
        <w:rPr>
          <w:rFonts w:ascii="Simplified Arabic" w:eastAsia="Times New Roman" w:hAnsi="Simplified Arabic" w:cs="Simplified Arabic" w:hint="cs"/>
          <w:sz w:val="28"/>
          <w:szCs w:val="28"/>
          <w:lang w:eastAsia="en-GB" w:bidi="ar-SA"/>
        </w:rPr>
        <w:t>.</w:t>
      </w:r>
    </w:p>
    <w:p w14:paraId="438CAA62" w14:textId="0EA67367" w:rsidR="00AD63EF" w:rsidRPr="00AD63EF" w:rsidRDefault="00AD63EF" w:rsidP="006A64A0">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الاعتماد على منصة محددة</w:t>
      </w:r>
      <w:r w:rsidRPr="00AD63EF">
        <w:rPr>
          <w:rFonts w:ascii="Simplified Arabic" w:eastAsia="Times New Roman" w:hAnsi="Simplified Arabic" w:cs="Simplified Arabic" w:hint="cs"/>
          <w:sz w:val="28"/>
          <w:szCs w:val="28"/>
          <w:lang w:eastAsia="en-GB" w:bidi="ar-SA"/>
        </w:rPr>
        <w:t xml:space="preserve">: </w:t>
      </w:r>
      <w:r w:rsidR="001E4E67">
        <w:rPr>
          <w:rFonts w:ascii="Simplified Arabic" w:eastAsia="Times New Roman" w:hAnsi="Simplified Arabic" w:cs="Simplified Arabic" w:hint="cs"/>
          <w:sz w:val="28"/>
          <w:szCs w:val="28"/>
          <w:rtl/>
          <w:lang w:eastAsia="en-GB" w:bidi="ar-SA"/>
        </w:rPr>
        <w:t xml:space="preserve"> </w:t>
      </w:r>
      <w:r w:rsidRPr="00AD63EF">
        <w:rPr>
          <w:rFonts w:ascii="Simplified Arabic" w:eastAsia="Times New Roman" w:hAnsi="Simplified Arabic" w:cs="Simplified Arabic" w:hint="cs"/>
          <w:sz w:val="28"/>
          <w:szCs w:val="28"/>
          <w:rtl/>
          <w:lang w:eastAsia="en-GB" w:bidi="ar-SA"/>
        </w:rPr>
        <w:t>لا يمكن استخدام القنبلة عملياتياً من أي طائرة؛ فالـ</w:t>
      </w:r>
      <w:r w:rsidRPr="00AD63EF">
        <w:rPr>
          <w:rFonts w:ascii="Simplified Arabic" w:eastAsia="Times New Roman" w:hAnsi="Simplified Arabic" w:cs="Simplified Arabic" w:hint="cs"/>
          <w:sz w:val="28"/>
          <w:szCs w:val="28"/>
          <w:lang w:eastAsia="en-GB" w:bidi="ar-SA"/>
        </w:rPr>
        <w:t xml:space="preserve">B-2 </w:t>
      </w:r>
      <w:r w:rsidRPr="00AD63EF">
        <w:rPr>
          <w:rFonts w:ascii="Simplified Arabic" w:eastAsia="Times New Roman" w:hAnsi="Simplified Arabic" w:cs="Simplified Arabic" w:hint="cs"/>
          <w:sz w:val="28"/>
          <w:szCs w:val="28"/>
          <w:rtl/>
          <w:lang w:eastAsia="en-GB" w:bidi="ar-SA"/>
        </w:rPr>
        <w:t>هي المنصة المعتمدة لها</w:t>
      </w:r>
      <w:r w:rsidRPr="00AD63EF">
        <w:rPr>
          <w:rFonts w:ascii="Simplified Arabic" w:eastAsia="Times New Roman" w:hAnsi="Simplified Arabic" w:cs="Simplified Arabic" w:hint="cs"/>
          <w:sz w:val="28"/>
          <w:szCs w:val="28"/>
          <w:lang w:eastAsia="en-GB" w:bidi="ar-SA"/>
        </w:rPr>
        <w:t>.</w:t>
      </w:r>
    </w:p>
    <w:p w14:paraId="06713FC1" w14:textId="52053786" w:rsidR="00AD63EF" w:rsidRPr="00AD63EF" w:rsidRDefault="00AD63EF" w:rsidP="006A64A0">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lastRenderedPageBreak/>
        <w:t>محدودية المخزون</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يقدّر</w:t>
      </w:r>
      <w:r w:rsidRPr="00AD63EF">
        <w:rPr>
          <w:rFonts w:ascii="Simplified Arabic" w:eastAsia="Times New Roman" w:hAnsi="Simplified Arabic" w:cs="Simplified Arabic" w:hint="cs"/>
          <w:sz w:val="28"/>
          <w:szCs w:val="28"/>
          <w:lang w:eastAsia="en-GB" w:bidi="ar-SA"/>
        </w:rPr>
        <w:t xml:space="preserve"> CSIS </w:t>
      </w:r>
      <w:r w:rsidRPr="00AD63EF">
        <w:rPr>
          <w:rFonts w:ascii="Simplified Arabic" w:eastAsia="Times New Roman" w:hAnsi="Simplified Arabic" w:cs="Simplified Arabic" w:hint="cs"/>
          <w:sz w:val="28"/>
          <w:szCs w:val="28"/>
          <w:rtl/>
          <w:lang w:eastAsia="en-GB" w:bidi="ar-SA"/>
        </w:rPr>
        <w:t>أن المتبقي الأمريكي لا يتجاوز بضعة قنابل وفق البيانات المتاحة، بعد استخدام 14 قنبلة في عملية حزيران 2025. وقد خُصصت أموال لتعويض المخزون، لكن وصول الذخائر الجديدة يحتاج إلى سنوات</w:t>
      </w:r>
      <w:r w:rsidRPr="00AD63EF">
        <w:rPr>
          <w:rFonts w:ascii="Simplified Arabic" w:eastAsia="Times New Roman" w:hAnsi="Simplified Arabic" w:cs="Simplified Arabic" w:hint="cs"/>
          <w:sz w:val="28"/>
          <w:szCs w:val="28"/>
          <w:lang w:eastAsia="en-GB" w:bidi="ar-SA"/>
        </w:rPr>
        <w:t xml:space="preserve">. </w:t>
      </w:r>
      <w:r w:rsidR="003C4DA7">
        <w:rPr>
          <w:rStyle w:val="FootnoteReference"/>
          <w:rFonts w:ascii="Simplified Arabic" w:eastAsia="Times New Roman" w:hAnsi="Simplified Arabic" w:cs="Simplified Arabic"/>
          <w:sz w:val="28"/>
          <w:szCs w:val="28"/>
          <w:lang w:eastAsia="en-GB" w:bidi="ar-SA"/>
        </w:rPr>
        <w:footnoteReference w:id="5"/>
      </w:r>
    </w:p>
    <w:p w14:paraId="2CCA1F64" w14:textId="7ED2437E" w:rsidR="00AD63EF" w:rsidRPr="00AD63EF" w:rsidRDefault="003C4DA7" w:rsidP="006A64A0">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AC645A">
        <w:rPr>
          <w:rFonts w:ascii="Simplified Arabic" w:eastAsia="Times New Roman" w:hAnsi="Simplified Arabic" w:cs="Simplified Arabic" w:hint="cs"/>
          <w:b/>
          <w:bCs/>
          <w:sz w:val="28"/>
          <w:szCs w:val="28"/>
          <w:rtl/>
          <w:lang w:eastAsia="en-GB" w:bidi="ar-SA"/>
        </w:rPr>
        <w:t xml:space="preserve">5- </w:t>
      </w:r>
      <w:r w:rsidR="00AD63EF" w:rsidRPr="00AD63EF">
        <w:rPr>
          <w:rFonts w:ascii="Simplified Arabic" w:eastAsia="Times New Roman" w:hAnsi="Simplified Arabic" w:cs="Simplified Arabic" w:hint="cs"/>
          <w:b/>
          <w:bCs/>
          <w:sz w:val="28"/>
          <w:szCs w:val="28"/>
          <w:rtl/>
          <w:lang w:eastAsia="en-GB" w:bidi="ar-SA"/>
        </w:rPr>
        <w:t>ماذا يمكن أن تحقق ضد جبل الفأس؟</w:t>
      </w:r>
    </w:p>
    <w:p w14:paraId="1741FE0F" w14:textId="7B4D90EA" w:rsidR="00AD63EF" w:rsidRPr="00AD63EF" w:rsidRDefault="00AD63EF" w:rsidP="003C4DA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يمكن أن تؤدي الضربة إلى إلحاق أضرار كبيرة بالمنشأة أو تعطيل بعض وظائفها، لكن لا يمكن الجزم بأنها ستدمر المكونات المدفونة عميقاً أو تنهي النشاط المرتبط بها</w:t>
      </w:r>
      <w:r w:rsidRPr="00AD63EF">
        <w:rPr>
          <w:rFonts w:ascii="Simplified Arabic" w:eastAsia="Times New Roman" w:hAnsi="Simplified Arabic" w:cs="Simplified Arabic" w:hint="cs"/>
          <w:sz w:val="28"/>
          <w:szCs w:val="28"/>
          <w:lang w:eastAsia="en-GB" w:bidi="ar-SA"/>
        </w:rPr>
        <w:t>.</w:t>
      </w:r>
      <w:r w:rsidR="003C4DA7">
        <w:rPr>
          <w:rFonts w:ascii="Simplified Arabic" w:eastAsia="Times New Roman" w:hAnsi="Simplified Arabic" w:cs="Simplified Arabic" w:hint="cs"/>
          <w:sz w:val="28"/>
          <w:szCs w:val="28"/>
          <w:rtl/>
          <w:lang w:eastAsia="en-GB" w:bidi="ar-SA"/>
        </w:rPr>
        <w:t xml:space="preserve"> </w:t>
      </w:r>
      <w:r w:rsidRPr="00AD63EF">
        <w:rPr>
          <w:rFonts w:ascii="Simplified Arabic" w:eastAsia="Times New Roman" w:hAnsi="Simplified Arabic" w:cs="Simplified Arabic" w:hint="cs"/>
          <w:sz w:val="28"/>
          <w:szCs w:val="28"/>
          <w:rtl/>
          <w:lang w:eastAsia="en-GB" w:bidi="ar-SA"/>
        </w:rPr>
        <w:t>ويشير تحليل</w:t>
      </w:r>
      <w:r w:rsidRPr="00AD63EF">
        <w:rPr>
          <w:rFonts w:ascii="Simplified Arabic" w:eastAsia="Times New Roman" w:hAnsi="Simplified Arabic" w:cs="Simplified Arabic" w:hint="cs"/>
          <w:sz w:val="28"/>
          <w:szCs w:val="28"/>
          <w:lang w:eastAsia="en-GB" w:bidi="ar-SA"/>
        </w:rPr>
        <w:t xml:space="preserve"> CSIS </w:t>
      </w:r>
      <w:r w:rsidRPr="00AD63EF">
        <w:rPr>
          <w:rFonts w:ascii="Simplified Arabic" w:eastAsia="Times New Roman" w:hAnsi="Simplified Arabic" w:cs="Simplified Arabic" w:hint="cs"/>
          <w:sz w:val="28"/>
          <w:szCs w:val="28"/>
          <w:rtl/>
          <w:lang w:eastAsia="en-GB" w:bidi="ar-SA"/>
        </w:rPr>
        <w:t>للصور الفضائية المنشورة في أيلول 2026 إلى استمرار أعمال الإنشاء والتحصين في جبل الفأس، مع عدم توافر أدلة مفتوحة كافية لإثبات طبيعة المحتويات الداخلية أو جاهزية الموقع للتخصيب. ويخلص التحليل إلى أن حتى أثقل الذخائر التقليدية الأمريكية قد تواجه صعوبة في تدمير منشأة من هذا النوع</w:t>
      </w:r>
      <w:r w:rsidRPr="00AD63EF">
        <w:rPr>
          <w:rFonts w:ascii="Simplified Arabic" w:eastAsia="Times New Roman" w:hAnsi="Simplified Arabic" w:cs="Simplified Arabic" w:hint="cs"/>
          <w:sz w:val="28"/>
          <w:szCs w:val="28"/>
          <w:lang w:eastAsia="en-GB" w:bidi="ar-SA"/>
        </w:rPr>
        <w:t xml:space="preserve">. </w:t>
      </w:r>
    </w:p>
    <w:p w14:paraId="4086800F"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التقدير الأولي</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تمثل</w:t>
      </w:r>
      <w:r w:rsidRPr="00AD63EF">
        <w:rPr>
          <w:rFonts w:ascii="Simplified Arabic" w:eastAsia="Times New Roman" w:hAnsi="Simplified Arabic" w:cs="Simplified Arabic" w:hint="cs"/>
          <w:sz w:val="28"/>
          <w:szCs w:val="28"/>
          <w:lang w:eastAsia="en-GB" w:bidi="ar-SA"/>
        </w:rPr>
        <w:t xml:space="preserve"> GBU-57 </w:t>
      </w:r>
      <w:r w:rsidRPr="00AD63EF">
        <w:rPr>
          <w:rFonts w:ascii="Simplified Arabic" w:eastAsia="Times New Roman" w:hAnsi="Simplified Arabic" w:cs="Simplified Arabic" w:hint="cs"/>
          <w:sz w:val="28"/>
          <w:szCs w:val="28"/>
          <w:rtl/>
          <w:lang w:eastAsia="en-GB" w:bidi="ar-SA"/>
        </w:rPr>
        <w:t>قدرة متخصصة على مهاجمة المنشآت العميقة، لكنها لا تمنح الولايات المتحدة ضماناً بتدمير جبل الفأس أو إنهاء المشروع النووي الإيراني. ويزيد محدودية المخزون من أهمية التمييز بين نجاح ضربة منفردة وبين القدرة على تكرار الضربات وتحقيق تعطيل مستدام</w:t>
      </w:r>
      <w:r w:rsidRPr="00AD63EF">
        <w:rPr>
          <w:rFonts w:ascii="Simplified Arabic" w:eastAsia="Times New Roman" w:hAnsi="Simplified Arabic" w:cs="Simplified Arabic" w:hint="cs"/>
          <w:sz w:val="28"/>
          <w:szCs w:val="28"/>
          <w:lang w:eastAsia="en-GB" w:bidi="ar-SA"/>
        </w:rPr>
        <w:t>.</w:t>
      </w:r>
    </w:p>
    <w:p w14:paraId="1485F92F" w14:textId="77777777" w:rsidR="00AD63EF" w:rsidRPr="00AD63EF" w:rsidRDefault="00AD63EF" w:rsidP="006A64A0">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AD63EF">
        <w:rPr>
          <w:rFonts w:ascii="Simplified Arabic" w:eastAsia="Times New Roman" w:hAnsi="Simplified Arabic" w:cs="Simplified Arabic" w:hint="cs"/>
          <w:b/>
          <w:bCs/>
          <w:sz w:val="32"/>
          <w:szCs w:val="32"/>
          <w:rtl/>
          <w:lang w:eastAsia="en-GB" w:bidi="ar-SA"/>
        </w:rPr>
        <w:t>ثانياً: بطاقة تعريفية بالقنبلة</w:t>
      </w:r>
      <w:r w:rsidRPr="00AD63EF">
        <w:rPr>
          <w:rFonts w:ascii="Simplified Arabic" w:eastAsia="Times New Roman" w:hAnsi="Simplified Arabic" w:cs="Simplified Arabic" w:hint="cs"/>
          <w:b/>
          <w:bCs/>
          <w:sz w:val="32"/>
          <w:szCs w:val="32"/>
          <w:lang w:eastAsia="en-GB" w:bidi="ar-SA"/>
        </w:rPr>
        <w:t xml:space="preserve"> GBU-43/B MOAB</w:t>
      </w:r>
    </w:p>
    <w:p w14:paraId="72B54887" w14:textId="77777777" w:rsidR="00AD63EF" w:rsidRPr="00AD63EF" w:rsidRDefault="00AD63EF" w:rsidP="006A64A0">
      <w:pPr>
        <w:bidi/>
        <w:spacing w:after="0" w:line="240" w:lineRule="auto"/>
        <w:rPr>
          <w:rFonts w:ascii="Simplified Arabic" w:eastAsia="Times New Roman" w:hAnsi="Simplified Arabic" w:cs="Simplified Arabic"/>
          <w:sz w:val="24"/>
          <w:szCs w:val="24"/>
          <w:lang w:eastAsia="en-GB" w:bidi="ar-SA"/>
        </w:rPr>
      </w:pPr>
      <w:r w:rsidRPr="00AD63EF">
        <w:rPr>
          <w:rFonts w:ascii="Simplified Arabic" w:eastAsia="Times New Roman" w:hAnsi="Simplified Arabic" w:cs="Simplified Arabic" w:hint="cs"/>
          <w:noProof/>
          <w:sz w:val="24"/>
          <w:szCs w:val="24"/>
          <w:lang w:eastAsia="en-GB" w:bidi="ar-SA"/>
        </w:rPr>
        <w:drawing>
          <wp:inline distT="0" distB="0" distL="0" distR="0" wp14:anchorId="3F1BE604" wp14:editId="63200997">
            <wp:extent cx="4009301" cy="1130221"/>
            <wp:effectExtent l="0" t="0" r="0" b="0"/>
            <wp:docPr id="9" name="Picture 9" descr="Guided Bomb Unit 誘導爆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uided Bomb Unit 誘導爆弾"/>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45335" cy="1140379"/>
                    </a:xfrm>
                    <a:prstGeom prst="rect">
                      <a:avLst/>
                    </a:prstGeom>
                    <a:noFill/>
                    <a:ln>
                      <a:noFill/>
                    </a:ln>
                  </pic:spPr>
                </pic:pic>
              </a:graphicData>
            </a:graphic>
          </wp:inline>
        </w:drawing>
      </w:r>
    </w:p>
    <w:p w14:paraId="6DBA3B26" w14:textId="77777777" w:rsidR="00EE12FB" w:rsidRPr="00AD63EF" w:rsidRDefault="00AD63EF" w:rsidP="00EE12FB">
      <w:pPr>
        <w:bidi/>
        <w:spacing w:before="100" w:beforeAutospacing="1" w:after="100" w:afterAutospacing="1" w:line="240" w:lineRule="auto"/>
        <w:rPr>
          <w:rFonts w:ascii="Simplified Arabic" w:eastAsia="Times New Roman" w:hAnsi="Simplified Arabic" w:cs="Simplified Arabic"/>
          <w:sz w:val="24"/>
          <w:szCs w:val="24"/>
          <w:lang w:eastAsia="en-GB" w:bidi="ar-SA"/>
        </w:rPr>
      </w:pPr>
      <w:r w:rsidRPr="00AD63EF">
        <w:rPr>
          <w:rFonts w:ascii="Simplified Arabic" w:eastAsia="Times New Roman" w:hAnsi="Simplified Arabic" w:cs="Simplified Arabic" w:hint="cs"/>
          <w:b/>
          <w:bCs/>
          <w:sz w:val="32"/>
          <w:szCs w:val="32"/>
          <w:lang w:eastAsia="en-GB" w:bidi="ar-SA"/>
        </w:rPr>
        <w:t xml:space="preserve">GBU-43/B </w:t>
      </w:r>
      <w:proofErr w:type="gramStart"/>
      <w:r w:rsidRPr="00AD63EF">
        <w:rPr>
          <w:rFonts w:ascii="Simplified Arabic" w:eastAsia="Times New Roman" w:hAnsi="Simplified Arabic" w:cs="Simplified Arabic" w:hint="cs"/>
          <w:b/>
          <w:bCs/>
          <w:sz w:val="32"/>
          <w:szCs w:val="32"/>
          <w:lang w:eastAsia="en-GB" w:bidi="ar-SA"/>
        </w:rPr>
        <w:t>MOAB</w:t>
      </w:r>
      <w:r w:rsidR="003C4DA7">
        <w:rPr>
          <w:rFonts w:ascii="Simplified Arabic" w:eastAsia="Times New Roman" w:hAnsi="Simplified Arabic" w:cs="Simplified Arabic" w:hint="cs"/>
          <w:b/>
          <w:bCs/>
          <w:sz w:val="32"/>
          <w:szCs w:val="32"/>
          <w:rtl/>
          <w:lang w:eastAsia="en-GB" w:bidi="ar-SA"/>
        </w:rPr>
        <w:t xml:space="preserve">  </w:t>
      </w:r>
      <w:r w:rsidR="00EE12FB" w:rsidRPr="00AD63EF">
        <w:rPr>
          <w:rFonts w:ascii="Simplified Arabic" w:eastAsia="Times New Roman" w:hAnsi="Simplified Arabic" w:cs="Simplified Arabic" w:hint="cs"/>
          <w:sz w:val="28"/>
          <w:szCs w:val="28"/>
          <w:lang w:eastAsia="en-GB" w:bidi="ar-SA"/>
        </w:rPr>
        <w:t>Massive</w:t>
      </w:r>
      <w:proofErr w:type="gramEnd"/>
      <w:r w:rsidR="00EE12FB" w:rsidRPr="00AD63EF">
        <w:rPr>
          <w:rFonts w:ascii="Simplified Arabic" w:eastAsia="Times New Roman" w:hAnsi="Simplified Arabic" w:cs="Simplified Arabic" w:hint="cs"/>
          <w:sz w:val="28"/>
          <w:szCs w:val="28"/>
          <w:lang w:eastAsia="en-GB" w:bidi="ar-SA"/>
        </w:rPr>
        <w:t xml:space="preserve"> Ordnance Air Blast</w:t>
      </w:r>
    </w:p>
    <w:p w14:paraId="404DC660" w14:textId="299704A3" w:rsidR="00AD63EF" w:rsidRPr="00AD63EF" w:rsidRDefault="00AD63EF" w:rsidP="00EE12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قنبلة ذات تأثير انفجاري واسع</w:t>
      </w:r>
      <w:r w:rsidR="00EE12FB">
        <w:rPr>
          <w:rFonts w:ascii="Simplified Arabic" w:eastAsia="Times New Roman" w:hAnsi="Simplified Arabic" w:cs="Simplified Arabic" w:hint="cs"/>
          <w:sz w:val="28"/>
          <w:szCs w:val="28"/>
          <w:rtl/>
          <w:lang w:eastAsia="en-GB" w:bidi="ar-SA"/>
        </w:rPr>
        <w:t xml:space="preserve"> وتعتبر </w:t>
      </w:r>
      <w:r w:rsidRPr="00AD63EF">
        <w:rPr>
          <w:rFonts w:ascii="Simplified Arabic" w:eastAsia="Times New Roman" w:hAnsi="Simplified Arabic" w:cs="Simplified Arabic" w:hint="cs"/>
          <w:sz w:val="28"/>
          <w:szCs w:val="28"/>
          <w:rtl/>
          <w:lang w:eastAsia="en-GB" w:bidi="ar-SA"/>
        </w:rPr>
        <w:t>قنبلة تقليدية موجّهة بالأقمار الصناعية، صُممت لإحداث موجة ضغط شديدة وتأثير واسع في الأهداف السطحية والمكشوفة. استخدمتها الولايات المتحدة عملياتياً للمرة الأولى في أفغانستان في 13 نيسان 2017، ضد مجمع كهوف وأنفاق تابع لتنظيم الدولة الإسلامية–ولاية خراسان</w:t>
      </w:r>
      <w:r w:rsidRPr="00AD63EF">
        <w:rPr>
          <w:rFonts w:ascii="Simplified Arabic" w:eastAsia="Times New Roman" w:hAnsi="Simplified Arabic" w:cs="Simplified Arabic" w:hint="cs"/>
          <w:sz w:val="28"/>
          <w:szCs w:val="28"/>
          <w:lang w:eastAsia="en-GB" w:bidi="ar-SA"/>
        </w:rPr>
        <w:t xml:space="preserve">. </w:t>
      </w:r>
      <w:r w:rsidR="00EE12FB">
        <w:rPr>
          <w:rStyle w:val="FootnoteReference"/>
          <w:rFonts w:ascii="Simplified Arabic" w:eastAsia="Times New Roman" w:hAnsi="Simplified Arabic" w:cs="Simplified Arabic"/>
          <w:sz w:val="28"/>
          <w:szCs w:val="28"/>
          <w:lang w:eastAsia="en-GB" w:bidi="ar-SA"/>
        </w:rPr>
        <w:footnoteReference w:id="6"/>
      </w:r>
    </w:p>
    <w:p w14:paraId="10439CE6" w14:textId="086021E9" w:rsidR="00AD63EF" w:rsidRPr="00AC645A" w:rsidRDefault="00AD63EF" w:rsidP="00EE12FB">
      <w:pPr>
        <w:pStyle w:val="ListParagraph"/>
        <w:numPr>
          <w:ilvl w:val="1"/>
          <w:numId w:val="1"/>
        </w:numPr>
        <w:bidi/>
        <w:spacing w:before="100" w:beforeAutospacing="1" w:after="100" w:afterAutospacing="1" w:line="240" w:lineRule="auto"/>
        <w:outlineLvl w:val="2"/>
        <w:rPr>
          <w:rFonts w:ascii="Simplified Arabic" w:eastAsia="Times New Roman" w:hAnsi="Simplified Arabic" w:cs="Simplified Arabic"/>
          <w:b/>
          <w:bCs/>
          <w:sz w:val="28"/>
          <w:szCs w:val="28"/>
          <w:rtl/>
          <w:lang w:eastAsia="en-GB" w:bidi="ar-SA"/>
        </w:rPr>
      </w:pPr>
      <w:r w:rsidRPr="00AC645A">
        <w:rPr>
          <w:rFonts w:ascii="Simplified Arabic" w:eastAsia="Times New Roman" w:hAnsi="Simplified Arabic" w:cs="Simplified Arabic" w:hint="cs"/>
          <w:b/>
          <w:bCs/>
          <w:sz w:val="28"/>
          <w:szCs w:val="28"/>
          <w:rtl/>
          <w:lang w:eastAsia="en-GB" w:bidi="ar-SA"/>
        </w:rPr>
        <w:lastRenderedPageBreak/>
        <w:t>المواصفات الأساسية</w:t>
      </w:r>
    </w:p>
    <w:tbl>
      <w:tblPr>
        <w:tblStyle w:val="TableGrid"/>
        <w:bidiVisual/>
        <w:tblW w:w="8078" w:type="dxa"/>
        <w:tblInd w:w="938" w:type="dxa"/>
        <w:tblLook w:val="04A0" w:firstRow="1" w:lastRow="0" w:firstColumn="1" w:lastColumn="0" w:noHBand="0" w:noVBand="1"/>
      </w:tblPr>
      <w:tblGrid>
        <w:gridCol w:w="1844"/>
        <w:gridCol w:w="6234"/>
      </w:tblGrid>
      <w:tr w:rsidR="00EE12FB" w14:paraId="37B79603" w14:textId="77777777" w:rsidTr="00EE12FB">
        <w:tc>
          <w:tcPr>
            <w:tcW w:w="1844" w:type="dxa"/>
            <w:vAlign w:val="center"/>
          </w:tcPr>
          <w:p w14:paraId="194C3AF9" w14:textId="5F03F625"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b/>
                <w:bCs/>
                <w:sz w:val="24"/>
                <w:szCs w:val="24"/>
                <w:rtl/>
                <w:lang w:eastAsia="en-GB" w:bidi="ar-SA"/>
              </w:rPr>
              <w:t>العنصر</w:t>
            </w:r>
          </w:p>
        </w:tc>
        <w:tc>
          <w:tcPr>
            <w:tcW w:w="6234" w:type="dxa"/>
            <w:vAlign w:val="center"/>
          </w:tcPr>
          <w:p w14:paraId="54F88AB2" w14:textId="2A76C3E5"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b/>
                <w:bCs/>
                <w:sz w:val="24"/>
                <w:szCs w:val="24"/>
                <w:rtl/>
                <w:lang w:eastAsia="en-GB" w:bidi="ar-SA"/>
              </w:rPr>
              <w:t>البيانات المنشورة</w:t>
            </w:r>
          </w:p>
        </w:tc>
      </w:tr>
      <w:tr w:rsidR="00EE12FB" w14:paraId="12F926F0" w14:textId="77777777" w:rsidTr="00EE12FB">
        <w:tc>
          <w:tcPr>
            <w:tcW w:w="1844" w:type="dxa"/>
            <w:vAlign w:val="center"/>
          </w:tcPr>
          <w:p w14:paraId="553C63AE" w14:textId="3606C3A8"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الوزن الكلي</w:t>
            </w:r>
          </w:p>
        </w:tc>
        <w:tc>
          <w:tcPr>
            <w:tcW w:w="6234" w:type="dxa"/>
            <w:vAlign w:val="center"/>
          </w:tcPr>
          <w:p w14:paraId="049C498D" w14:textId="2945E27D"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نحو 9.8 أطنان</w:t>
            </w:r>
          </w:p>
        </w:tc>
      </w:tr>
      <w:tr w:rsidR="00EE12FB" w14:paraId="6B14D352" w14:textId="77777777" w:rsidTr="00EE12FB">
        <w:tc>
          <w:tcPr>
            <w:tcW w:w="1844" w:type="dxa"/>
            <w:vAlign w:val="center"/>
          </w:tcPr>
          <w:p w14:paraId="211D7327" w14:textId="3C8CD22F"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وزن الشحنة المتفجرة</w:t>
            </w:r>
          </w:p>
        </w:tc>
        <w:tc>
          <w:tcPr>
            <w:tcW w:w="6234" w:type="dxa"/>
            <w:vAlign w:val="center"/>
          </w:tcPr>
          <w:p w14:paraId="750AE81C" w14:textId="790E9505"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نحو 8.5 أطنان</w:t>
            </w:r>
          </w:p>
        </w:tc>
      </w:tr>
      <w:tr w:rsidR="00EE12FB" w14:paraId="79E547D2" w14:textId="77777777" w:rsidTr="00EE12FB">
        <w:tc>
          <w:tcPr>
            <w:tcW w:w="1844" w:type="dxa"/>
            <w:vAlign w:val="center"/>
          </w:tcPr>
          <w:p w14:paraId="3CD51240" w14:textId="016819DD"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الطول</w:t>
            </w:r>
          </w:p>
        </w:tc>
        <w:tc>
          <w:tcPr>
            <w:tcW w:w="6234" w:type="dxa"/>
            <w:vAlign w:val="center"/>
          </w:tcPr>
          <w:p w14:paraId="05122F7E" w14:textId="3F77E930"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نحو 9.1 أمتار</w:t>
            </w:r>
          </w:p>
        </w:tc>
      </w:tr>
      <w:tr w:rsidR="00EE12FB" w14:paraId="44ECF0B9" w14:textId="77777777" w:rsidTr="00EE12FB">
        <w:tc>
          <w:tcPr>
            <w:tcW w:w="1844" w:type="dxa"/>
            <w:vAlign w:val="center"/>
          </w:tcPr>
          <w:p w14:paraId="47B1FD19" w14:textId="11B4DD06"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التوجيه</w:t>
            </w:r>
          </w:p>
        </w:tc>
        <w:tc>
          <w:tcPr>
            <w:tcW w:w="6234" w:type="dxa"/>
            <w:vAlign w:val="center"/>
          </w:tcPr>
          <w:p w14:paraId="1F51094B" w14:textId="7639A064"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lang w:eastAsia="en-GB" w:bidi="ar-SA"/>
              </w:rPr>
              <w:t>GPS/INS</w:t>
            </w:r>
            <w:r w:rsidRPr="00AD63EF">
              <w:rPr>
                <w:rFonts w:ascii="Simplified Arabic" w:eastAsia="Times New Roman" w:hAnsi="Simplified Arabic" w:cs="Simplified Arabic" w:hint="cs"/>
                <w:sz w:val="24"/>
                <w:szCs w:val="24"/>
                <w:rtl/>
                <w:lang w:eastAsia="en-GB" w:bidi="ar-SA"/>
              </w:rPr>
              <w:t>، أي تحديد المواقع والملاحة القصورية</w:t>
            </w:r>
          </w:p>
        </w:tc>
      </w:tr>
      <w:tr w:rsidR="00EE12FB" w14:paraId="4B99DFEF" w14:textId="77777777" w:rsidTr="00EE12FB">
        <w:tc>
          <w:tcPr>
            <w:tcW w:w="1844" w:type="dxa"/>
            <w:vAlign w:val="center"/>
          </w:tcPr>
          <w:p w14:paraId="5C5E6BC2" w14:textId="628FE953"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آلية التأثير</w:t>
            </w:r>
          </w:p>
        </w:tc>
        <w:tc>
          <w:tcPr>
            <w:tcW w:w="6234" w:type="dxa"/>
            <w:vAlign w:val="center"/>
          </w:tcPr>
          <w:p w14:paraId="257D00D1" w14:textId="1BCB00E2"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انفجار جوي قريب من سطح الأرض، يولّد موجة ضغط وتأثيراً حرارياً وميكانيكياً واسعاً</w:t>
            </w:r>
          </w:p>
        </w:tc>
      </w:tr>
      <w:tr w:rsidR="00EE12FB" w14:paraId="62A5B181" w14:textId="77777777" w:rsidTr="00EE12FB">
        <w:tc>
          <w:tcPr>
            <w:tcW w:w="1844" w:type="dxa"/>
            <w:vAlign w:val="center"/>
          </w:tcPr>
          <w:p w14:paraId="4514B639" w14:textId="45F6F8B2"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منصة الإطلاق</w:t>
            </w:r>
          </w:p>
        </w:tc>
        <w:tc>
          <w:tcPr>
            <w:tcW w:w="6234" w:type="dxa"/>
            <w:vAlign w:val="center"/>
          </w:tcPr>
          <w:p w14:paraId="3C3C3ABD" w14:textId="55EDAEF3"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طائرة نقل عسكري معدّلة؛ استُخدمت</w:t>
            </w:r>
            <w:r w:rsidRPr="00AD63EF">
              <w:rPr>
                <w:rFonts w:ascii="Simplified Arabic" w:eastAsia="Times New Roman" w:hAnsi="Simplified Arabic" w:cs="Simplified Arabic" w:hint="cs"/>
                <w:sz w:val="24"/>
                <w:szCs w:val="24"/>
                <w:lang w:eastAsia="en-GB" w:bidi="ar-SA"/>
              </w:rPr>
              <w:t xml:space="preserve"> MC-130H</w:t>
            </w:r>
            <w:r w:rsidRPr="00AD63EF">
              <w:rPr>
                <w:rFonts w:ascii="Simplified Arabic" w:eastAsia="Times New Roman" w:hAnsi="Simplified Arabic" w:cs="Simplified Arabic" w:hint="cs"/>
                <w:sz w:val="24"/>
                <w:szCs w:val="24"/>
                <w:rtl/>
                <w:lang w:eastAsia="en-GB" w:bidi="ar-SA"/>
              </w:rPr>
              <w:t>، وتذكر المصادر أيضاً إمكانية الإطلاق من</w:t>
            </w:r>
            <w:r w:rsidRPr="00AD63EF">
              <w:rPr>
                <w:rFonts w:ascii="Simplified Arabic" w:eastAsia="Times New Roman" w:hAnsi="Simplified Arabic" w:cs="Simplified Arabic" w:hint="cs"/>
                <w:sz w:val="24"/>
                <w:szCs w:val="24"/>
                <w:lang w:eastAsia="en-GB" w:bidi="ar-SA"/>
              </w:rPr>
              <w:t xml:space="preserve"> C-130 </w:t>
            </w:r>
            <w:r w:rsidRPr="00AD63EF">
              <w:rPr>
                <w:rFonts w:ascii="Simplified Arabic" w:eastAsia="Times New Roman" w:hAnsi="Simplified Arabic" w:cs="Simplified Arabic" w:hint="cs"/>
                <w:sz w:val="24"/>
                <w:szCs w:val="24"/>
                <w:rtl/>
                <w:lang w:eastAsia="en-GB" w:bidi="ar-SA"/>
              </w:rPr>
              <w:t>معدّلة</w:t>
            </w:r>
          </w:p>
        </w:tc>
      </w:tr>
      <w:tr w:rsidR="00EE12FB" w14:paraId="7353A4F1" w14:textId="77777777" w:rsidTr="00EE12FB">
        <w:tc>
          <w:tcPr>
            <w:tcW w:w="1844" w:type="dxa"/>
            <w:vAlign w:val="center"/>
          </w:tcPr>
          <w:p w14:paraId="715FDB05" w14:textId="2EAF973D"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طبيعة المهمة</w:t>
            </w:r>
          </w:p>
        </w:tc>
        <w:tc>
          <w:tcPr>
            <w:tcW w:w="6234" w:type="dxa"/>
            <w:vAlign w:val="center"/>
          </w:tcPr>
          <w:p w14:paraId="1CBB918E" w14:textId="1A5D79BF" w:rsidR="00EE12FB" w:rsidRDefault="00EE12FB" w:rsidP="00EE12FB">
            <w:pPr>
              <w:bidi/>
              <w:spacing w:before="100" w:beforeAutospacing="1" w:after="100" w:afterAutospacing="1"/>
              <w:outlineLvl w:val="2"/>
              <w:rPr>
                <w:rFonts w:ascii="Simplified Arabic" w:eastAsia="Times New Roman" w:hAnsi="Simplified Arabic" w:cs="Simplified Arabic"/>
                <w:b/>
                <w:bCs/>
                <w:sz w:val="27"/>
                <w:szCs w:val="27"/>
                <w:rtl/>
                <w:lang w:eastAsia="en-GB" w:bidi="ar-SA"/>
              </w:rPr>
            </w:pPr>
            <w:r w:rsidRPr="00AD63EF">
              <w:rPr>
                <w:rFonts w:ascii="Simplified Arabic" w:eastAsia="Times New Roman" w:hAnsi="Simplified Arabic" w:cs="Simplified Arabic" w:hint="cs"/>
                <w:sz w:val="24"/>
                <w:szCs w:val="24"/>
                <w:rtl/>
                <w:lang w:eastAsia="en-GB" w:bidi="ar-SA"/>
              </w:rPr>
              <w:t>إحداث تأثير واسع ضد أهداف سطحية أو مكشوفة، وبعض مداخل الكهوف والأنفاق</w:t>
            </w:r>
          </w:p>
        </w:tc>
      </w:tr>
    </w:tbl>
    <w:p w14:paraId="09CC9440" w14:textId="77777777" w:rsidR="00EE12FB" w:rsidRPr="00EE12FB" w:rsidRDefault="00EE12FB" w:rsidP="00EE12FB">
      <w:pPr>
        <w:bidi/>
        <w:spacing w:before="100" w:beforeAutospacing="1" w:after="100" w:afterAutospacing="1" w:line="240" w:lineRule="auto"/>
        <w:ind w:left="1080"/>
        <w:outlineLvl w:val="2"/>
        <w:rPr>
          <w:rFonts w:ascii="Simplified Arabic" w:eastAsia="Times New Roman" w:hAnsi="Simplified Arabic" w:cs="Simplified Arabic"/>
          <w:b/>
          <w:bCs/>
          <w:sz w:val="27"/>
          <w:szCs w:val="27"/>
          <w:lang w:eastAsia="en-GB" w:bidi="ar-SA"/>
        </w:rPr>
      </w:pPr>
    </w:p>
    <w:p w14:paraId="3E233120" w14:textId="3A3F803F"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 xml:space="preserve">تستند المواصفات إلى بيانات متحف تسليح القوات الجوية ومجلة </w:t>
      </w:r>
      <w:r w:rsidRPr="00AD63EF">
        <w:rPr>
          <w:rFonts w:ascii="Simplified Arabic" w:eastAsia="Times New Roman" w:hAnsi="Simplified Arabic" w:cs="Simplified Arabic" w:hint="cs"/>
          <w:sz w:val="28"/>
          <w:szCs w:val="28"/>
          <w:lang w:eastAsia="en-GB" w:bidi="ar-SA"/>
        </w:rPr>
        <w:t>Air &amp; Space Forces</w:t>
      </w:r>
      <w:r w:rsidRPr="00AD63EF">
        <w:rPr>
          <w:rFonts w:ascii="Simplified Arabic" w:eastAsia="Times New Roman" w:hAnsi="Simplified Arabic" w:cs="Simplified Arabic" w:hint="cs"/>
          <w:sz w:val="28"/>
          <w:szCs w:val="28"/>
          <w:rtl/>
          <w:lang w:eastAsia="en-GB" w:bidi="ar-SA"/>
        </w:rPr>
        <w:t>، مع اختلاف طفيف بين المصادر في الوزن الإجمالي وكتلة الشحنة المتفجرة</w:t>
      </w:r>
      <w:r w:rsidRPr="00AD63EF">
        <w:rPr>
          <w:rFonts w:ascii="Simplified Arabic" w:eastAsia="Times New Roman" w:hAnsi="Simplified Arabic" w:cs="Simplified Arabic" w:hint="cs"/>
          <w:sz w:val="28"/>
          <w:szCs w:val="28"/>
          <w:lang w:eastAsia="en-GB" w:bidi="ar-SA"/>
        </w:rPr>
        <w:t xml:space="preserve">. </w:t>
      </w:r>
      <w:r w:rsidR="00EE12FB">
        <w:rPr>
          <w:rStyle w:val="FootnoteReference"/>
          <w:rFonts w:ascii="Simplified Arabic" w:eastAsia="Times New Roman" w:hAnsi="Simplified Arabic" w:cs="Simplified Arabic"/>
          <w:sz w:val="28"/>
          <w:szCs w:val="28"/>
          <w:lang w:eastAsia="en-GB" w:bidi="ar-SA"/>
        </w:rPr>
        <w:footnoteReference w:id="7"/>
      </w:r>
    </w:p>
    <w:p w14:paraId="3DCBB252" w14:textId="5DC20819" w:rsidR="00AD63EF" w:rsidRPr="00EE12FB" w:rsidRDefault="00EE12FB" w:rsidP="00EE12FB">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2-</w:t>
      </w:r>
      <w:r w:rsidR="00AD63EF" w:rsidRPr="00AC645A">
        <w:rPr>
          <w:rFonts w:ascii="Simplified Arabic" w:eastAsia="Times New Roman" w:hAnsi="Simplified Arabic" w:cs="Simplified Arabic" w:hint="cs"/>
          <w:b/>
          <w:bCs/>
          <w:sz w:val="28"/>
          <w:szCs w:val="28"/>
          <w:rtl/>
          <w:lang w:eastAsia="en-GB" w:bidi="ar-SA"/>
        </w:rPr>
        <w:t>القدرة التأثيرية</w:t>
      </w:r>
    </w:p>
    <w:p w14:paraId="640528D5" w14:textId="3FE762CA" w:rsidR="00AD63EF" w:rsidRPr="00AD63EF" w:rsidRDefault="00AD63EF" w:rsidP="00EE12F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تكمن خصوصية</w:t>
      </w:r>
      <w:r w:rsidRPr="00AD63EF">
        <w:rPr>
          <w:rFonts w:ascii="Simplified Arabic" w:eastAsia="Times New Roman" w:hAnsi="Simplified Arabic" w:cs="Simplified Arabic" w:hint="cs"/>
          <w:sz w:val="28"/>
          <w:szCs w:val="28"/>
          <w:lang w:eastAsia="en-GB" w:bidi="ar-SA"/>
        </w:rPr>
        <w:t xml:space="preserve"> MOAB </w:t>
      </w:r>
      <w:r w:rsidRPr="00AD63EF">
        <w:rPr>
          <w:rFonts w:ascii="Simplified Arabic" w:eastAsia="Times New Roman" w:hAnsi="Simplified Arabic" w:cs="Simplified Arabic" w:hint="cs"/>
          <w:sz w:val="28"/>
          <w:szCs w:val="28"/>
          <w:rtl/>
          <w:lang w:eastAsia="en-GB" w:bidi="ar-SA"/>
        </w:rPr>
        <w:t>في أنها تحمل كتلة كبيرة من المتفجرات، وتستهدف إنتاج تأثير انفجاري واسع بدلاً من الاعتماد على اختراق عميق للطبقات الصخرية</w:t>
      </w:r>
      <w:r w:rsidRPr="00AD63EF">
        <w:rPr>
          <w:rFonts w:ascii="Simplified Arabic" w:eastAsia="Times New Roman" w:hAnsi="Simplified Arabic" w:cs="Simplified Arabic" w:hint="cs"/>
          <w:sz w:val="28"/>
          <w:szCs w:val="28"/>
          <w:lang w:eastAsia="en-GB" w:bidi="ar-SA"/>
        </w:rPr>
        <w:t>.</w:t>
      </w:r>
      <w:r w:rsidR="00EE12FB" w:rsidRPr="00EE12FB">
        <w:rPr>
          <w:rFonts w:ascii="Simplified Arabic" w:eastAsia="Times New Roman" w:hAnsi="Simplified Arabic" w:cs="Simplified Arabic" w:hint="cs"/>
          <w:sz w:val="28"/>
          <w:szCs w:val="28"/>
          <w:rtl/>
          <w:lang w:eastAsia="en-GB" w:bidi="ar-SA"/>
        </w:rPr>
        <w:t xml:space="preserve"> </w:t>
      </w:r>
      <w:r w:rsidRPr="00AD63EF">
        <w:rPr>
          <w:rFonts w:ascii="Simplified Arabic" w:eastAsia="Times New Roman" w:hAnsi="Simplified Arabic" w:cs="Simplified Arabic" w:hint="cs"/>
          <w:sz w:val="28"/>
          <w:szCs w:val="28"/>
          <w:rtl/>
          <w:lang w:eastAsia="en-GB" w:bidi="ar-SA"/>
        </w:rPr>
        <w:t>ويترتب على ذلك تمييز أساسي بين ثلاثة أنواع من التأثير</w:t>
      </w:r>
      <w:r w:rsidRPr="00AD63EF">
        <w:rPr>
          <w:rFonts w:ascii="Simplified Arabic" w:eastAsia="Times New Roman" w:hAnsi="Simplified Arabic" w:cs="Simplified Arabic" w:hint="cs"/>
          <w:sz w:val="28"/>
          <w:szCs w:val="28"/>
          <w:lang w:eastAsia="en-GB" w:bidi="ar-SA"/>
        </w:rPr>
        <w:t>:</w:t>
      </w:r>
    </w:p>
    <w:p w14:paraId="34FC4F51" w14:textId="77777777" w:rsidR="00AD63EF" w:rsidRPr="00AD63EF" w:rsidRDefault="00AD63EF" w:rsidP="006A64A0">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التأثير المباشر</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تدمير أو إتلاف منشآت وأهداف مكشوفة ضمن منطقة الانفجار</w:t>
      </w:r>
      <w:r w:rsidRPr="00AD63EF">
        <w:rPr>
          <w:rFonts w:ascii="Simplified Arabic" w:eastAsia="Times New Roman" w:hAnsi="Simplified Arabic" w:cs="Simplified Arabic" w:hint="cs"/>
          <w:sz w:val="28"/>
          <w:szCs w:val="28"/>
          <w:lang w:eastAsia="en-GB" w:bidi="ar-SA"/>
        </w:rPr>
        <w:t>.</w:t>
      </w:r>
    </w:p>
    <w:p w14:paraId="4E7BAB65" w14:textId="77777777" w:rsidR="00AD63EF" w:rsidRPr="00AD63EF" w:rsidRDefault="00AD63EF" w:rsidP="006A64A0">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التأثير على المداخل والتجاويف</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قد تؤثر موجة الضغط في بعض مداخل الكهوف والأنفاق، لكن النتيجة تتوقف على شكل المدخل، وطبيعة الحماية، وهندسة الفراغات الداخلية</w:t>
      </w:r>
      <w:r w:rsidRPr="00AD63EF">
        <w:rPr>
          <w:rFonts w:ascii="Simplified Arabic" w:eastAsia="Times New Roman" w:hAnsi="Simplified Arabic" w:cs="Simplified Arabic" w:hint="cs"/>
          <w:sz w:val="28"/>
          <w:szCs w:val="28"/>
          <w:lang w:eastAsia="en-GB" w:bidi="ar-SA"/>
        </w:rPr>
        <w:t>.</w:t>
      </w:r>
    </w:p>
    <w:p w14:paraId="0B91170B" w14:textId="7615A63E" w:rsidR="00AD63EF" w:rsidRPr="00AD63EF" w:rsidRDefault="00AD63EF" w:rsidP="00DB3FF5">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التأثير في المنشآت العميقة</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لا يمكن افتراض انتقال التأثير السطحي إلى المكونات المدفونة عميقاً بما يكفي لتدميرها؛ فهذه ليست الوظيفة الأساسية التي صُممت القنبلة من أجلها</w:t>
      </w:r>
      <w:r w:rsidRPr="00AD63EF">
        <w:rPr>
          <w:rFonts w:ascii="Simplified Arabic" w:eastAsia="Times New Roman" w:hAnsi="Simplified Arabic" w:cs="Simplified Arabic" w:hint="cs"/>
          <w:sz w:val="28"/>
          <w:szCs w:val="28"/>
          <w:lang w:eastAsia="en-GB" w:bidi="ar-SA"/>
        </w:rPr>
        <w:t xml:space="preserve">. </w:t>
      </w:r>
      <w:r w:rsidR="00DB3FF5">
        <w:rPr>
          <w:rFonts w:ascii="Simplified Arabic" w:eastAsia="Times New Roman" w:hAnsi="Simplified Arabic" w:cs="Simplified Arabic" w:hint="cs"/>
          <w:sz w:val="28"/>
          <w:szCs w:val="28"/>
          <w:rtl/>
          <w:lang w:eastAsia="en-GB" w:bidi="ar-SA"/>
        </w:rPr>
        <w:t xml:space="preserve"> </w:t>
      </w:r>
      <w:r w:rsidRPr="00AD63EF">
        <w:rPr>
          <w:rFonts w:ascii="Simplified Arabic" w:eastAsia="Times New Roman" w:hAnsi="Simplified Arabic" w:cs="Simplified Arabic" w:hint="cs"/>
          <w:sz w:val="28"/>
          <w:szCs w:val="28"/>
          <w:rtl/>
          <w:lang w:eastAsia="en-GB" w:bidi="ar-SA"/>
        </w:rPr>
        <w:t>وبذلك، فإن ضخامة الشحنة المتفجرة لا تعني أن القنبلة قادرة على تعويض</w:t>
      </w:r>
      <w:r w:rsidRPr="00AD63EF">
        <w:rPr>
          <w:rFonts w:ascii="Simplified Arabic" w:eastAsia="Times New Roman" w:hAnsi="Simplified Arabic" w:cs="Simplified Arabic" w:hint="cs"/>
          <w:sz w:val="28"/>
          <w:szCs w:val="28"/>
          <w:lang w:eastAsia="en-GB" w:bidi="ar-SA"/>
        </w:rPr>
        <w:t xml:space="preserve"> GBU-57 </w:t>
      </w:r>
      <w:r w:rsidRPr="00AD63EF">
        <w:rPr>
          <w:rFonts w:ascii="Simplified Arabic" w:eastAsia="Times New Roman" w:hAnsi="Simplified Arabic" w:cs="Simplified Arabic" w:hint="cs"/>
          <w:sz w:val="28"/>
          <w:szCs w:val="28"/>
          <w:rtl/>
          <w:lang w:eastAsia="en-GB" w:bidi="ar-SA"/>
        </w:rPr>
        <w:t>في اختراق الصخور أو الوصول إلى منشأة نووية محصنة</w:t>
      </w:r>
      <w:r w:rsidRPr="00AD63EF">
        <w:rPr>
          <w:rFonts w:ascii="Simplified Arabic" w:eastAsia="Times New Roman" w:hAnsi="Simplified Arabic" w:cs="Simplified Arabic" w:hint="cs"/>
          <w:sz w:val="28"/>
          <w:szCs w:val="28"/>
          <w:lang w:eastAsia="en-GB" w:bidi="ar-SA"/>
        </w:rPr>
        <w:t>.</w:t>
      </w:r>
    </w:p>
    <w:p w14:paraId="582DB4D8" w14:textId="31722B91" w:rsidR="00AD63EF" w:rsidRPr="00AD63EF" w:rsidRDefault="00EE12FB" w:rsidP="006A64A0">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lastRenderedPageBreak/>
        <w:t>3-</w:t>
      </w:r>
      <w:r w:rsidR="00AD63EF" w:rsidRPr="00AD63EF">
        <w:rPr>
          <w:rFonts w:ascii="Simplified Arabic" w:eastAsia="Times New Roman" w:hAnsi="Simplified Arabic" w:cs="Simplified Arabic" w:hint="cs"/>
          <w:b/>
          <w:bCs/>
          <w:sz w:val="27"/>
          <w:szCs w:val="27"/>
          <w:lang w:eastAsia="en-GB" w:bidi="ar-SA"/>
        </w:rPr>
        <w:t xml:space="preserve"> </w:t>
      </w:r>
      <w:r w:rsidR="00AD63EF" w:rsidRPr="00AD63EF">
        <w:rPr>
          <w:rFonts w:ascii="Simplified Arabic" w:eastAsia="Times New Roman" w:hAnsi="Simplified Arabic" w:cs="Simplified Arabic" w:hint="cs"/>
          <w:b/>
          <w:bCs/>
          <w:sz w:val="28"/>
          <w:szCs w:val="28"/>
          <w:rtl/>
          <w:lang w:eastAsia="en-GB" w:bidi="ar-SA"/>
        </w:rPr>
        <w:t>نقاط القوة</w:t>
      </w:r>
    </w:p>
    <w:p w14:paraId="6C7FB6FB" w14:textId="77777777" w:rsidR="00AD63EF" w:rsidRPr="00AD63EF" w:rsidRDefault="00AD63EF" w:rsidP="006A64A0">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كتلة المتفجرات الكبيرة</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تحمل</w:t>
      </w:r>
      <w:r w:rsidRPr="00AD63EF">
        <w:rPr>
          <w:rFonts w:ascii="Simplified Arabic" w:eastAsia="Times New Roman" w:hAnsi="Simplified Arabic" w:cs="Simplified Arabic" w:hint="cs"/>
          <w:sz w:val="28"/>
          <w:szCs w:val="28"/>
          <w:lang w:eastAsia="en-GB" w:bidi="ar-SA"/>
        </w:rPr>
        <w:t xml:space="preserve"> MOAB </w:t>
      </w:r>
      <w:r w:rsidRPr="00AD63EF">
        <w:rPr>
          <w:rFonts w:ascii="Simplified Arabic" w:eastAsia="Times New Roman" w:hAnsi="Simplified Arabic" w:cs="Simplified Arabic" w:hint="cs"/>
          <w:sz w:val="28"/>
          <w:szCs w:val="28"/>
          <w:rtl/>
          <w:lang w:eastAsia="en-GB" w:bidi="ar-SA"/>
        </w:rPr>
        <w:t>شحنة متفجرة تفوق بكثير شحنة</w:t>
      </w:r>
      <w:r w:rsidRPr="00AD63EF">
        <w:rPr>
          <w:rFonts w:ascii="Simplified Arabic" w:eastAsia="Times New Roman" w:hAnsi="Simplified Arabic" w:cs="Simplified Arabic" w:hint="cs"/>
          <w:sz w:val="28"/>
          <w:szCs w:val="28"/>
          <w:lang w:eastAsia="en-GB" w:bidi="ar-SA"/>
        </w:rPr>
        <w:t xml:space="preserve"> GBU-57</w:t>
      </w:r>
      <w:r w:rsidRPr="00AD63EF">
        <w:rPr>
          <w:rFonts w:ascii="Simplified Arabic" w:eastAsia="Times New Roman" w:hAnsi="Simplified Arabic" w:cs="Simplified Arabic" w:hint="cs"/>
          <w:sz w:val="28"/>
          <w:szCs w:val="28"/>
          <w:rtl/>
          <w:lang w:eastAsia="en-GB" w:bidi="ar-SA"/>
        </w:rPr>
        <w:t>، ما يتيح إنتاج موجة ضغط واسعة ضد الأهداف السطحية</w:t>
      </w:r>
      <w:r w:rsidRPr="00AD63EF">
        <w:rPr>
          <w:rFonts w:ascii="Simplified Arabic" w:eastAsia="Times New Roman" w:hAnsi="Simplified Arabic" w:cs="Simplified Arabic" w:hint="cs"/>
          <w:sz w:val="28"/>
          <w:szCs w:val="28"/>
          <w:lang w:eastAsia="en-GB" w:bidi="ar-SA"/>
        </w:rPr>
        <w:t>.</w:t>
      </w:r>
    </w:p>
    <w:p w14:paraId="7A9BA654" w14:textId="77777777" w:rsidR="00AD63EF" w:rsidRPr="00AD63EF" w:rsidRDefault="00AD63EF" w:rsidP="006A64A0">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التأثير في مجموعة من الأهداف المكشوفة</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قد تؤثر في منشآت أو تجمعات تقع ضمن نطاق الانفجار، لكن حجم المنطقة المتأثرة يتغير وفق التضاريس والبيئة المحيطة</w:t>
      </w:r>
      <w:r w:rsidRPr="00AD63EF">
        <w:rPr>
          <w:rFonts w:ascii="Simplified Arabic" w:eastAsia="Times New Roman" w:hAnsi="Simplified Arabic" w:cs="Simplified Arabic" w:hint="cs"/>
          <w:sz w:val="28"/>
          <w:szCs w:val="28"/>
          <w:lang w:eastAsia="en-GB" w:bidi="ar-SA"/>
        </w:rPr>
        <w:t>.</w:t>
      </w:r>
    </w:p>
    <w:p w14:paraId="4048DB21" w14:textId="77777777" w:rsidR="00AD63EF" w:rsidRPr="00AD63EF" w:rsidRDefault="00AD63EF" w:rsidP="006A64A0">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التوجيه</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يساعد نظام</w:t>
      </w:r>
      <w:r w:rsidRPr="00AD63EF">
        <w:rPr>
          <w:rFonts w:ascii="Simplified Arabic" w:eastAsia="Times New Roman" w:hAnsi="Simplified Arabic" w:cs="Simplified Arabic" w:hint="cs"/>
          <w:sz w:val="28"/>
          <w:szCs w:val="28"/>
          <w:lang w:eastAsia="en-GB" w:bidi="ar-SA"/>
        </w:rPr>
        <w:t xml:space="preserve"> GPS/INS </w:t>
      </w:r>
      <w:r w:rsidRPr="00AD63EF">
        <w:rPr>
          <w:rFonts w:ascii="Simplified Arabic" w:eastAsia="Times New Roman" w:hAnsi="Simplified Arabic" w:cs="Simplified Arabic" w:hint="cs"/>
          <w:sz w:val="28"/>
          <w:szCs w:val="28"/>
          <w:rtl/>
          <w:lang w:eastAsia="en-GB" w:bidi="ar-SA"/>
        </w:rPr>
        <w:t>على توجيه القنبلة إلى الهدف المحدد، لكنه لا يضمن أن يكون التأثير الناتج كافياً لتحقيق الغاية العسكرية</w:t>
      </w:r>
      <w:r w:rsidRPr="00AD63EF">
        <w:rPr>
          <w:rFonts w:ascii="Simplified Arabic" w:eastAsia="Times New Roman" w:hAnsi="Simplified Arabic" w:cs="Simplified Arabic" w:hint="cs"/>
          <w:sz w:val="28"/>
          <w:szCs w:val="28"/>
          <w:lang w:eastAsia="en-GB" w:bidi="ar-SA"/>
        </w:rPr>
        <w:t>.</w:t>
      </w:r>
    </w:p>
    <w:p w14:paraId="460B4925" w14:textId="77777777" w:rsidR="00AD63EF" w:rsidRPr="00AD63EF" w:rsidRDefault="00AD63EF" w:rsidP="006A64A0">
      <w:pPr>
        <w:numPr>
          <w:ilvl w:val="0"/>
          <w:numId w:val="4"/>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الأثر النفسي والإعلامي</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قد يؤدي استخدام قنبلة بهذا الحجم إلى إظهار القدرة على إحداث دمار واسع، غير أن أثر الصدمة لا يساوي بالضرورة تغيير إرادة الخصم أو حساباته الاستراتيجية</w:t>
      </w:r>
      <w:r w:rsidRPr="00AD63EF">
        <w:rPr>
          <w:rFonts w:ascii="Simplified Arabic" w:eastAsia="Times New Roman" w:hAnsi="Simplified Arabic" w:cs="Simplified Arabic" w:hint="cs"/>
          <w:sz w:val="28"/>
          <w:szCs w:val="28"/>
          <w:lang w:eastAsia="en-GB" w:bidi="ar-SA"/>
        </w:rPr>
        <w:t xml:space="preserve">. </w:t>
      </w:r>
    </w:p>
    <w:p w14:paraId="695E36B1" w14:textId="49713570" w:rsidR="00AD63EF" w:rsidRPr="00AD63EF" w:rsidRDefault="005C7F26" w:rsidP="006A64A0">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4-</w:t>
      </w:r>
      <w:r w:rsidR="00AD63EF" w:rsidRPr="00AD63EF">
        <w:rPr>
          <w:rFonts w:ascii="Simplified Arabic" w:eastAsia="Times New Roman" w:hAnsi="Simplified Arabic" w:cs="Simplified Arabic" w:hint="cs"/>
          <w:b/>
          <w:bCs/>
          <w:sz w:val="27"/>
          <w:szCs w:val="27"/>
          <w:lang w:eastAsia="en-GB" w:bidi="ar-SA"/>
        </w:rPr>
        <w:t xml:space="preserve"> </w:t>
      </w:r>
      <w:r w:rsidR="00AD63EF" w:rsidRPr="00AD63EF">
        <w:rPr>
          <w:rFonts w:ascii="Simplified Arabic" w:eastAsia="Times New Roman" w:hAnsi="Simplified Arabic" w:cs="Simplified Arabic" w:hint="cs"/>
          <w:b/>
          <w:bCs/>
          <w:sz w:val="28"/>
          <w:szCs w:val="28"/>
          <w:rtl/>
          <w:lang w:eastAsia="en-GB" w:bidi="ar-SA"/>
        </w:rPr>
        <w:t>نقاط الضعف والقيود</w:t>
      </w:r>
    </w:p>
    <w:p w14:paraId="5E650D59" w14:textId="77777777" w:rsidR="00AD63EF" w:rsidRPr="00AD63EF" w:rsidRDefault="00AD63EF" w:rsidP="006A64A0">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غياب وظيفة الاختراق العميق المتخصصة</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لا يمكن التعامل معها بوصفها بديلاً مكافئاً لـ</w:t>
      </w:r>
      <w:r w:rsidRPr="00AD63EF">
        <w:rPr>
          <w:rFonts w:ascii="Simplified Arabic" w:eastAsia="Times New Roman" w:hAnsi="Simplified Arabic" w:cs="Simplified Arabic" w:hint="cs"/>
          <w:sz w:val="28"/>
          <w:szCs w:val="28"/>
          <w:lang w:eastAsia="en-GB" w:bidi="ar-SA"/>
        </w:rPr>
        <w:t xml:space="preserve"> GBU-57 </w:t>
      </w:r>
      <w:r w:rsidRPr="00AD63EF">
        <w:rPr>
          <w:rFonts w:ascii="Simplified Arabic" w:eastAsia="Times New Roman" w:hAnsi="Simplified Arabic" w:cs="Simplified Arabic" w:hint="cs"/>
          <w:sz w:val="28"/>
          <w:szCs w:val="28"/>
          <w:rtl/>
          <w:lang w:eastAsia="en-GB" w:bidi="ar-SA"/>
        </w:rPr>
        <w:t>ضد المنشآت المدفونة في الصخور</w:t>
      </w:r>
      <w:r w:rsidRPr="00AD63EF">
        <w:rPr>
          <w:rFonts w:ascii="Simplified Arabic" w:eastAsia="Times New Roman" w:hAnsi="Simplified Arabic" w:cs="Simplified Arabic" w:hint="cs"/>
          <w:sz w:val="28"/>
          <w:szCs w:val="28"/>
          <w:lang w:eastAsia="en-GB" w:bidi="ar-SA"/>
        </w:rPr>
        <w:t>.</w:t>
      </w:r>
    </w:p>
    <w:p w14:paraId="65BE027F" w14:textId="77777777" w:rsidR="00AD63EF" w:rsidRPr="00AD63EF" w:rsidRDefault="00AD63EF" w:rsidP="006A64A0">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الاعتماد على طائرة نقل معدّلة</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بخلاف القاذفة الشبحية</w:t>
      </w:r>
      <w:r w:rsidRPr="00AD63EF">
        <w:rPr>
          <w:rFonts w:ascii="Simplified Arabic" w:eastAsia="Times New Roman" w:hAnsi="Simplified Arabic" w:cs="Simplified Arabic" w:hint="cs"/>
          <w:sz w:val="28"/>
          <w:szCs w:val="28"/>
          <w:lang w:eastAsia="en-GB" w:bidi="ar-SA"/>
        </w:rPr>
        <w:t xml:space="preserve"> B-2</w:t>
      </w:r>
      <w:r w:rsidRPr="00AD63EF">
        <w:rPr>
          <w:rFonts w:ascii="Simplified Arabic" w:eastAsia="Times New Roman" w:hAnsi="Simplified Arabic" w:cs="Simplified Arabic" w:hint="cs"/>
          <w:sz w:val="28"/>
          <w:szCs w:val="28"/>
          <w:rtl/>
          <w:lang w:eastAsia="en-GB" w:bidi="ar-SA"/>
        </w:rPr>
        <w:t>، فإن طائرة النقل المستخدمة في إطلاقها ليست مصممة أساساً لاختراق الدفاعات الجوية الحديثة. وهذا يفرض قيوداً على ظروف استخدامها، من دون أن يعني استحالة إطلاقها في كل بيئة عملياتية</w:t>
      </w:r>
      <w:r w:rsidRPr="00AD63EF">
        <w:rPr>
          <w:rFonts w:ascii="Simplified Arabic" w:eastAsia="Times New Roman" w:hAnsi="Simplified Arabic" w:cs="Simplified Arabic" w:hint="cs"/>
          <w:sz w:val="28"/>
          <w:szCs w:val="28"/>
          <w:lang w:eastAsia="en-GB" w:bidi="ar-SA"/>
        </w:rPr>
        <w:t>.</w:t>
      </w:r>
    </w:p>
    <w:p w14:paraId="4572A2F2" w14:textId="77777777" w:rsidR="00AD63EF" w:rsidRPr="00AD63EF" w:rsidRDefault="00AD63EF" w:rsidP="006A64A0">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الاعتماد على طبيعة الهدف</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قد يكون تأثيرها كبيراً في موقع مكشوف، لكنه أقل حسماً ضد أهداف موزعة أو محمية أو موجودة داخل تحصينات عميقة</w:t>
      </w:r>
      <w:r w:rsidRPr="00AD63EF">
        <w:rPr>
          <w:rFonts w:ascii="Simplified Arabic" w:eastAsia="Times New Roman" w:hAnsi="Simplified Arabic" w:cs="Simplified Arabic" w:hint="cs"/>
          <w:sz w:val="28"/>
          <w:szCs w:val="28"/>
          <w:lang w:eastAsia="en-GB" w:bidi="ar-SA"/>
        </w:rPr>
        <w:t>.</w:t>
      </w:r>
    </w:p>
    <w:p w14:paraId="59E1EB77" w14:textId="77777777" w:rsidR="00AD63EF" w:rsidRPr="00AD63EF" w:rsidRDefault="00AD63EF" w:rsidP="006A64A0">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محدودية الخبرة العملياتية</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الاستخدام القتالي المعروف للقنبلة يقتصر على ضربة أفغانستان عام 2017؛ لذلك لا تتوافر قاعدة واسعة من التجارب القتالية تسمح بتعميم نتائجها على بيئة مختلفة مثل إيران</w:t>
      </w:r>
      <w:r w:rsidRPr="00AD63EF">
        <w:rPr>
          <w:rFonts w:ascii="Simplified Arabic" w:eastAsia="Times New Roman" w:hAnsi="Simplified Arabic" w:cs="Simplified Arabic" w:hint="cs"/>
          <w:sz w:val="28"/>
          <w:szCs w:val="28"/>
          <w:lang w:eastAsia="en-GB" w:bidi="ar-SA"/>
        </w:rPr>
        <w:t>.</w:t>
      </w:r>
    </w:p>
    <w:p w14:paraId="4B130DFF" w14:textId="77777777" w:rsidR="00AD63EF" w:rsidRPr="00AD63EF" w:rsidRDefault="00AD63EF" w:rsidP="006A64A0">
      <w:pPr>
        <w:numPr>
          <w:ilvl w:val="0"/>
          <w:numId w:val="5"/>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الأضرار الجانبية</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اتساع التأثير الانفجاري يجعل استخدام القنبلة في مناطق مأهولة أو قرب منشآت مدنية مسألة ذات مخاطر إنسانية كبيرة</w:t>
      </w:r>
      <w:r w:rsidRPr="00AD63EF">
        <w:rPr>
          <w:rFonts w:ascii="Simplified Arabic" w:eastAsia="Times New Roman" w:hAnsi="Simplified Arabic" w:cs="Simplified Arabic" w:hint="cs"/>
          <w:sz w:val="28"/>
          <w:szCs w:val="28"/>
          <w:lang w:eastAsia="en-GB" w:bidi="ar-SA"/>
        </w:rPr>
        <w:t xml:space="preserve">. </w:t>
      </w:r>
    </w:p>
    <w:p w14:paraId="0A2B3207" w14:textId="649529A7" w:rsidR="00AD63EF" w:rsidRPr="00AD63EF" w:rsidRDefault="005C7F26" w:rsidP="006A64A0">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5-</w:t>
      </w:r>
      <w:r w:rsidR="00AD63EF" w:rsidRPr="00AD63EF">
        <w:rPr>
          <w:rFonts w:ascii="Simplified Arabic" w:eastAsia="Times New Roman" w:hAnsi="Simplified Arabic" w:cs="Simplified Arabic" w:hint="cs"/>
          <w:b/>
          <w:bCs/>
          <w:sz w:val="27"/>
          <w:szCs w:val="27"/>
          <w:lang w:eastAsia="en-GB" w:bidi="ar-SA"/>
        </w:rPr>
        <w:t xml:space="preserve"> </w:t>
      </w:r>
      <w:r w:rsidR="00AD63EF" w:rsidRPr="00AD63EF">
        <w:rPr>
          <w:rFonts w:ascii="Simplified Arabic" w:eastAsia="Times New Roman" w:hAnsi="Simplified Arabic" w:cs="Simplified Arabic" w:hint="cs"/>
          <w:b/>
          <w:bCs/>
          <w:sz w:val="28"/>
          <w:szCs w:val="28"/>
          <w:rtl/>
          <w:lang w:eastAsia="en-GB" w:bidi="ar-SA"/>
        </w:rPr>
        <w:t>علاقتها المحتملة بمضيق هرمز</w:t>
      </w:r>
    </w:p>
    <w:p w14:paraId="362AF0C3" w14:textId="11EFE6E5" w:rsidR="00AD63EF" w:rsidRPr="00AD63EF" w:rsidRDefault="00DB3FF5"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Pr>
          <w:rFonts w:ascii="Simplified Arabic" w:eastAsia="Times New Roman" w:hAnsi="Simplified Arabic" w:cs="Simplified Arabic" w:hint="cs"/>
          <w:sz w:val="28"/>
          <w:szCs w:val="28"/>
          <w:rtl/>
          <w:lang w:eastAsia="en-GB" w:bidi="ar-SA"/>
        </w:rPr>
        <w:t>ي</w:t>
      </w:r>
      <w:r w:rsidR="00AD63EF" w:rsidRPr="00AD63EF">
        <w:rPr>
          <w:rFonts w:ascii="Simplified Arabic" w:eastAsia="Times New Roman" w:hAnsi="Simplified Arabic" w:cs="Simplified Arabic" w:hint="cs"/>
          <w:sz w:val="28"/>
          <w:szCs w:val="28"/>
          <w:rtl/>
          <w:lang w:eastAsia="en-GB" w:bidi="ar-SA"/>
        </w:rPr>
        <w:t>تطلب التمييز بين استهداف منشآت النفط والغاز، واستهداف البنية العسكرية الساحلية، ومحاولة التأثير في القدرة على تعطيل الملاحة عبر المضيق</w:t>
      </w:r>
      <w:r w:rsidR="00AD63EF" w:rsidRPr="00AD63EF">
        <w:rPr>
          <w:rFonts w:ascii="Simplified Arabic" w:eastAsia="Times New Roman" w:hAnsi="Simplified Arabic" w:cs="Simplified Arabic" w:hint="cs"/>
          <w:sz w:val="28"/>
          <w:szCs w:val="28"/>
          <w:lang w:eastAsia="en-GB" w:bidi="ar-SA"/>
        </w:rPr>
        <w:t>.</w:t>
      </w:r>
    </w:p>
    <w:p w14:paraId="286347DA"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lastRenderedPageBreak/>
        <w:t>فإذا كان الهدف المفترض هو إحداث تأثير في البيئة الساحلية العسكرية، فإن استخدام قنبلة ذات تأثير انفجاري واسع قد يبدو متسقاً مع طبيعة بعض الأهداف السطحية. لكن لا يمكن استنتاج أن</w:t>
      </w:r>
      <w:r w:rsidRPr="00AD63EF">
        <w:rPr>
          <w:rFonts w:ascii="Simplified Arabic" w:eastAsia="Times New Roman" w:hAnsi="Simplified Arabic" w:cs="Simplified Arabic" w:hint="cs"/>
          <w:sz w:val="28"/>
          <w:szCs w:val="28"/>
          <w:lang w:eastAsia="en-GB" w:bidi="ar-SA"/>
        </w:rPr>
        <w:t xml:space="preserve"> MOAB </w:t>
      </w:r>
      <w:r w:rsidRPr="00AD63EF">
        <w:rPr>
          <w:rFonts w:ascii="Simplified Arabic" w:eastAsia="Times New Roman" w:hAnsi="Simplified Arabic" w:cs="Simplified Arabic" w:hint="cs"/>
          <w:sz w:val="28"/>
          <w:szCs w:val="28"/>
          <w:rtl/>
          <w:lang w:eastAsia="en-GB" w:bidi="ar-SA"/>
        </w:rPr>
        <w:t>قادرة على تأمين المضيق أو تغيير ميزان السيطرة عليه بمجرد تدمير مساحة ساحلية</w:t>
      </w:r>
      <w:r w:rsidRPr="00AD63EF">
        <w:rPr>
          <w:rFonts w:ascii="Simplified Arabic" w:eastAsia="Times New Roman" w:hAnsi="Simplified Arabic" w:cs="Simplified Arabic" w:hint="cs"/>
          <w:sz w:val="28"/>
          <w:szCs w:val="28"/>
          <w:lang w:eastAsia="en-GB" w:bidi="ar-SA"/>
        </w:rPr>
        <w:t>.</w:t>
      </w:r>
    </w:p>
    <w:p w14:paraId="03C835F7"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فالمضيق بيئة جيوستراتيجية متحركة، ولا تتحدد القدرة على التأثير في الملاحة بوجود منشأة أو موقع واحد، بل تتداخل فيها قدرات بحرية وصاروخية واستطلاعية، إلى جانب الجغرافيا الساحلية واستمرار القدرة على العمل والرد</w:t>
      </w:r>
      <w:r w:rsidRPr="00AD63EF">
        <w:rPr>
          <w:rFonts w:ascii="Simplified Arabic" w:eastAsia="Times New Roman" w:hAnsi="Simplified Arabic" w:cs="Simplified Arabic" w:hint="cs"/>
          <w:sz w:val="28"/>
          <w:szCs w:val="28"/>
          <w:lang w:eastAsia="en-GB" w:bidi="ar-SA"/>
        </w:rPr>
        <w:t>.</w:t>
      </w:r>
    </w:p>
    <w:p w14:paraId="32CAE7F3" w14:textId="7B393BA9"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وهنا يجب تسجيل تحفظ توثيقي مهم: التقارير المنشورة في 15 تشرين الأول 2026 تحدثت عن خطط أمريكية محتملة لاستخدام</w:t>
      </w:r>
      <w:r w:rsidRPr="00AD63EF">
        <w:rPr>
          <w:rFonts w:ascii="Simplified Arabic" w:eastAsia="Times New Roman" w:hAnsi="Simplified Arabic" w:cs="Simplified Arabic" w:hint="cs"/>
          <w:sz w:val="28"/>
          <w:szCs w:val="28"/>
          <w:lang w:eastAsia="en-GB" w:bidi="ar-SA"/>
        </w:rPr>
        <w:t xml:space="preserve"> MOAB </w:t>
      </w:r>
      <w:r w:rsidRPr="00AD63EF">
        <w:rPr>
          <w:rFonts w:ascii="Simplified Arabic" w:eastAsia="Times New Roman" w:hAnsi="Simplified Arabic" w:cs="Simplified Arabic" w:hint="cs"/>
          <w:sz w:val="28"/>
          <w:szCs w:val="28"/>
          <w:rtl/>
          <w:lang w:eastAsia="en-GB" w:bidi="ar-SA"/>
        </w:rPr>
        <w:t>ضد بنى تحتية للطاقة ومنشآت نووية إيرانية، وذكرت جبل الفأس ضمن الخيارات المطروحة. لكنها لم تثبت بصورة مستقلة تخصيص القنبلة لضرب منطقة ساحلية بعينها على مضيق هرمز</w:t>
      </w:r>
      <w:r w:rsidRPr="00AD63EF">
        <w:rPr>
          <w:rFonts w:ascii="Simplified Arabic" w:eastAsia="Times New Roman" w:hAnsi="Simplified Arabic" w:cs="Simplified Arabic" w:hint="cs"/>
          <w:sz w:val="28"/>
          <w:szCs w:val="28"/>
          <w:lang w:eastAsia="en-GB" w:bidi="ar-SA"/>
        </w:rPr>
        <w:t xml:space="preserve">. </w:t>
      </w:r>
      <w:r w:rsidR="005C7F26">
        <w:rPr>
          <w:rStyle w:val="FootnoteReference"/>
          <w:rFonts w:ascii="Simplified Arabic" w:eastAsia="Times New Roman" w:hAnsi="Simplified Arabic" w:cs="Simplified Arabic"/>
          <w:sz w:val="28"/>
          <w:szCs w:val="28"/>
          <w:lang w:eastAsia="en-GB" w:bidi="ar-SA"/>
        </w:rPr>
        <w:footnoteReference w:id="8"/>
      </w:r>
    </w:p>
    <w:p w14:paraId="109EEDA5" w14:textId="7C347E48" w:rsidR="00AD63EF" w:rsidRPr="00AC645A" w:rsidRDefault="00AD63EF" w:rsidP="006A64A0">
      <w:pPr>
        <w:bidi/>
        <w:spacing w:before="100" w:beforeAutospacing="1" w:after="100" w:afterAutospacing="1" w:line="240" w:lineRule="auto"/>
        <w:outlineLvl w:val="1"/>
        <w:rPr>
          <w:rFonts w:ascii="Simplified Arabic" w:eastAsia="Times New Roman" w:hAnsi="Simplified Arabic" w:cs="Simplified Arabic"/>
          <w:b/>
          <w:bCs/>
          <w:sz w:val="28"/>
          <w:szCs w:val="28"/>
          <w:rtl/>
          <w:lang w:eastAsia="en-GB" w:bidi="ar-SA"/>
        </w:rPr>
      </w:pPr>
      <w:r w:rsidRPr="00AD63EF">
        <w:rPr>
          <w:rFonts w:ascii="Simplified Arabic" w:eastAsia="Times New Roman" w:hAnsi="Simplified Arabic" w:cs="Simplified Arabic" w:hint="cs"/>
          <w:b/>
          <w:bCs/>
          <w:sz w:val="28"/>
          <w:szCs w:val="28"/>
          <w:rtl/>
          <w:lang w:eastAsia="en-GB" w:bidi="ar-SA"/>
        </w:rPr>
        <w:t>خلاصة المقارنة حتى الآن</w:t>
      </w:r>
    </w:p>
    <w:tbl>
      <w:tblPr>
        <w:tblStyle w:val="TableGrid"/>
        <w:bidiVisual/>
        <w:tblW w:w="9498" w:type="dxa"/>
        <w:tblLook w:val="04A0" w:firstRow="1" w:lastRow="0" w:firstColumn="1" w:lastColumn="0" w:noHBand="0" w:noVBand="1"/>
      </w:tblPr>
      <w:tblGrid>
        <w:gridCol w:w="1678"/>
        <w:gridCol w:w="3904"/>
        <w:gridCol w:w="3916"/>
      </w:tblGrid>
      <w:tr w:rsidR="005C7F26" w14:paraId="6A1E1C01" w14:textId="77777777" w:rsidTr="005C7F26">
        <w:tc>
          <w:tcPr>
            <w:tcW w:w="1678" w:type="dxa"/>
            <w:vAlign w:val="center"/>
          </w:tcPr>
          <w:p w14:paraId="546B7B8D" w14:textId="0C5B7D85"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b/>
                <w:bCs/>
                <w:sz w:val="24"/>
                <w:szCs w:val="24"/>
                <w:rtl/>
                <w:lang w:eastAsia="en-GB" w:bidi="ar-SA"/>
              </w:rPr>
              <w:t>معيار التقييم</w:t>
            </w:r>
          </w:p>
        </w:tc>
        <w:tc>
          <w:tcPr>
            <w:tcW w:w="3904" w:type="dxa"/>
            <w:vAlign w:val="center"/>
          </w:tcPr>
          <w:p w14:paraId="7E04B096" w14:textId="6BC726A6"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b/>
                <w:bCs/>
                <w:sz w:val="24"/>
                <w:szCs w:val="24"/>
                <w:lang w:eastAsia="en-GB" w:bidi="ar-SA"/>
              </w:rPr>
              <w:t>GBU-57 MOP</w:t>
            </w:r>
          </w:p>
        </w:tc>
        <w:tc>
          <w:tcPr>
            <w:tcW w:w="3916" w:type="dxa"/>
            <w:vAlign w:val="center"/>
          </w:tcPr>
          <w:p w14:paraId="6B950F7B" w14:textId="61617D6B"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b/>
                <w:bCs/>
                <w:sz w:val="24"/>
                <w:szCs w:val="24"/>
                <w:lang w:eastAsia="en-GB" w:bidi="ar-SA"/>
              </w:rPr>
              <w:t>GBU-43/B MOAB</w:t>
            </w:r>
          </w:p>
        </w:tc>
      </w:tr>
      <w:tr w:rsidR="005C7F26" w14:paraId="561056AE" w14:textId="77777777" w:rsidTr="005C7F26">
        <w:tc>
          <w:tcPr>
            <w:tcW w:w="1678" w:type="dxa"/>
            <w:vAlign w:val="center"/>
          </w:tcPr>
          <w:p w14:paraId="690CD749" w14:textId="2CEAFF54"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sz w:val="24"/>
                <w:szCs w:val="24"/>
                <w:rtl/>
                <w:lang w:eastAsia="en-GB" w:bidi="ar-SA"/>
              </w:rPr>
              <w:t>الوظيفة الأساسية</w:t>
            </w:r>
          </w:p>
        </w:tc>
        <w:tc>
          <w:tcPr>
            <w:tcW w:w="3904" w:type="dxa"/>
            <w:vAlign w:val="center"/>
          </w:tcPr>
          <w:p w14:paraId="72A281F6" w14:textId="5222A01F"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sz w:val="24"/>
                <w:szCs w:val="24"/>
                <w:rtl/>
                <w:lang w:eastAsia="en-GB" w:bidi="ar-SA"/>
              </w:rPr>
              <w:t>اختراق المنشآت المحصنة</w:t>
            </w:r>
          </w:p>
        </w:tc>
        <w:tc>
          <w:tcPr>
            <w:tcW w:w="3916" w:type="dxa"/>
            <w:vAlign w:val="center"/>
          </w:tcPr>
          <w:p w14:paraId="52C4ED56" w14:textId="74156495"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sz w:val="24"/>
                <w:szCs w:val="24"/>
                <w:rtl/>
                <w:lang w:eastAsia="en-GB" w:bidi="ar-SA"/>
              </w:rPr>
              <w:t>تأثير انفجاري واسع</w:t>
            </w:r>
          </w:p>
        </w:tc>
      </w:tr>
      <w:tr w:rsidR="005C7F26" w14:paraId="4633E911" w14:textId="77777777" w:rsidTr="005C7F26">
        <w:tc>
          <w:tcPr>
            <w:tcW w:w="1678" w:type="dxa"/>
            <w:vAlign w:val="center"/>
          </w:tcPr>
          <w:p w14:paraId="5A79615C" w14:textId="4E521334"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sz w:val="24"/>
                <w:szCs w:val="24"/>
                <w:rtl/>
                <w:lang w:eastAsia="en-GB" w:bidi="ar-SA"/>
              </w:rPr>
              <w:t>طبيعة الأهداف</w:t>
            </w:r>
          </w:p>
        </w:tc>
        <w:tc>
          <w:tcPr>
            <w:tcW w:w="3904" w:type="dxa"/>
            <w:vAlign w:val="center"/>
          </w:tcPr>
          <w:p w14:paraId="19C608B0" w14:textId="15659BCF"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sz w:val="24"/>
                <w:szCs w:val="24"/>
                <w:rtl/>
                <w:lang w:eastAsia="en-GB" w:bidi="ar-SA"/>
              </w:rPr>
              <w:t>منشآت مدفونة وعميقة</w:t>
            </w:r>
          </w:p>
        </w:tc>
        <w:tc>
          <w:tcPr>
            <w:tcW w:w="3916" w:type="dxa"/>
            <w:vAlign w:val="center"/>
          </w:tcPr>
          <w:p w14:paraId="774E1DF6" w14:textId="73C0ABDA"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sz w:val="24"/>
                <w:szCs w:val="24"/>
                <w:rtl/>
                <w:lang w:eastAsia="en-GB" w:bidi="ar-SA"/>
              </w:rPr>
              <w:t>أهداف سطحية أو مكشوفة</w:t>
            </w:r>
          </w:p>
        </w:tc>
      </w:tr>
      <w:tr w:rsidR="005C7F26" w14:paraId="31BE5E04" w14:textId="77777777" w:rsidTr="005C7F26">
        <w:tc>
          <w:tcPr>
            <w:tcW w:w="1678" w:type="dxa"/>
            <w:vAlign w:val="center"/>
          </w:tcPr>
          <w:p w14:paraId="6D4A9739" w14:textId="3DB79BFD"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sz w:val="24"/>
                <w:szCs w:val="24"/>
                <w:rtl/>
                <w:lang w:eastAsia="en-GB" w:bidi="ar-SA"/>
              </w:rPr>
              <w:t>القيد الأبرز</w:t>
            </w:r>
          </w:p>
        </w:tc>
        <w:tc>
          <w:tcPr>
            <w:tcW w:w="3904" w:type="dxa"/>
            <w:vAlign w:val="center"/>
          </w:tcPr>
          <w:p w14:paraId="2E22FC11" w14:textId="7616FFCE"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sz w:val="24"/>
                <w:szCs w:val="24"/>
                <w:rtl/>
                <w:lang w:eastAsia="en-GB" w:bidi="ar-SA"/>
              </w:rPr>
              <w:t>عمق المنشأة ومقاومة الصخور ومحدودية المخزون</w:t>
            </w:r>
          </w:p>
        </w:tc>
        <w:tc>
          <w:tcPr>
            <w:tcW w:w="3916" w:type="dxa"/>
            <w:vAlign w:val="center"/>
          </w:tcPr>
          <w:p w14:paraId="5EDCD493" w14:textId="418DB09F"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sz w:val="24"/>
                <w:szCs w:val="24"/>
                <w:rtl/>
                <w:lang w:eastAsia="en-GB" w:bidi="ar-SA"/>
              </w:rPr>
              <w:t>طبيعة الهدف ومنصة الإطلاق وحدود التأثير في المنشآت العميقة</w:t>
            </w:r>
          </w:p>
        </w:tc>
      </w:tr>
      <w:tr w:rsidR="005C7F26" w14:paraId="68CA2E6E" w14:textId="77777777" w:rsidTr="005C7F26">
        <w:tc>
          <w:tcPr>
            <w:tcW w:w="1678" w:type="dxa"/>
            <w:vAlign w:val="center"/>
          </w:tcPr>
          <w:p w14:paraId="2EA16C5C" w14:textId="47E81A8B"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sz w:val="24"/>
                <w:szCs w:val="24"/>
                <w:rtl/>
                <w:lang w:eastAsia="en-GB" w:bidi="ar-SA"/>
              </w:rPr>
              <w:t>النتيجة الممكنة</w:t>
            </w:r>
          </w:p>
        </w:tc>
        <w:tc>
          <w:tcPr>
            <w:tcW w:w="3904" w:type="dxa"/>
            <w:vAlign w:val="center"/>
          </w:tcPr>
          <w:p w14:paraId="4AC32FD3" w14:textId="6B607719"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sz w:val="24"/>
                <w:szCs w:val="24"/>
                <w:rtl/>
                <w:lang w:eastAsia="en-GB" w:bidi="ar-SA"/>
              </w:rPr>
              <w:t>إلحاق الضرر بمنشأة عميقة أو تعطيل أجزاء منها</w:t>
            </w:r>
          </w:p>
        </w:tc>
        <w:tc>
          <w:tcPr>
            <w:tcW w:w="3916" w:type="dxa"/>
            <w:vAlign w:val="center"/>
          </w:tcPr>
          <w:p w14:paraId="54E5E37F" w14:textId="73BDA949"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sz w:val="24"/>
                <w:szCs w:val="24"/>
                <w:rtl/>
                <w:lang w:eastAsia="en-GB" w:bidi="ar-SA"/>
              </w:rPr>
              <w:t>إحداث دمار واسع في أهداف سطحية</w:t>
            </w:r>
          </w:p>
        </w:tc>
      </w:tr>
      <w:tr w:rsidR="005C7F26" w14:paraId="3CA1FCB0" w14:textId="77777777" w:rsidTr="005C7F26">
        <w:tc>
          <w:tcPr>
            <w:tcW w:w="1678" w:type="dxa"/>
            <w:vAlign w:val="center"/>
          </w:tcPr>
          <w:p w14:paraId="41792CAA" w14:textId="2E4F13F9"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sz w:val="24"/>
                <w:szCs w:val="24"/>
                <w:rtl/>
                <w:lang w:eastAsia="en-GB" w:bidi="ar-SA"/>
              </w:rPr>
              <w:t>ما لا يمكن افتراضه</w:t>
            </w:r>
          </w:p>
        </w:tc>
        <w:tc>
          <w:tcPr>
            <w:tcW w:w="3904" w:type="dxa"/>
            <w:vAlign w:val="center"/>
          </w:tcPr>
          <w:p w14:paraId="6FA5EDFD" w14:textId="6EC5DE42"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sz w:val="24"/>
                <w:szCs w:val="24"/>
                <w:rtl/>
                <w:lang w:eastAsia="en-GB" w:bidi="ar-SA"/>
              </w:rPr>
              <w:t>تدمير المنشأة بالكامل أو إنهاء المشروع النووي</w:t>
            </w:r>
          </w:p>
        </w:tc>
        <w:tc>
          <w:tcPr>
            <w:tcW w:w="3916" w:type="dxa"/>
            <w:vAlign w:val="center"/>
          </w:tcPr>
          <w:p w14:paraId="6EDEA504" w14:textId="4E145A71" w:rsidR="005C7F26" w:rsidRDefault="005C7F26" w:rsidP="005C7F26">
            <w:pPr>
              <w:bidi/>
              <w:spacing w:before="100" w:beforeAutospacing="1" w:after="100" w:afterAutospacing="1"/>
              <w:outlineLvl w:val="1"/>
              <w:rPr>
                <w:rFonts w:ascii="Simplified Arabic" w:eastAsia="Times New Roman" w:hAnsi="Simplified Arabic" w:cs="Simplified Arabic"/>
                <w:b/>
                <w:bCs/>
                <w:sz w:val="32"/>
                <w:szCs w:val="32"/>
                <w:rtl/>
                <w:lang w:eastAsia="en-GB" w:bidi="ar-SA"/>
              </w:rPr>
            </w:pPr>
            <w:r w:rsidRPr="00AD63EF">
              <w:rPr>
                <w:rFonts w:ascii="Simplified Arabic" w:eastAsia="Times New Roman" w:hAnsi="Simplified Arabic" w:cs="Simplified Arabic" w:hint="cs"/>
                <w:sz w:val="24"/>
                <w:szCs w:val="24"/>
                <w:rtl/>
                <w:lang w:eastAsia="en-GB" w:bidi="ar-SA"/>
              </w:rPr>
              <w:t>تأمين مضيق هرمز أو تغيير القرار الإيراني بمجرد الضربة</w:t>
            </w:r>
          </w:p>
        </w:tc>
      </w:tr>
    </w:tbl>
    <w:p w14:paraId="04DD90F6" w14:textId="77777777" w:rsidR="005C7F26" w:rsidRPr="00AD63EF" w:rsidRDefault="005C7F26" w:rsidP="005C7F26">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p>
    <w:p w14:paraId="3958283A" w14:textId="77777777" w:rsidR="00AD63EF" w:rsidRPr="00AD63EF" w:rsidRDefault="00AD63EF" w:rsidP="006A64A0">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AD63EF">
        <w:rPr>
          <w:rFonts w:ascii="Simplified Arabic" w:eastAsia="Times New Roman" w:hAnsi="Simplified Arabic" w:cs="Simplified Arabic" w:hint="cs"/>
          <w:b/>
          <w:bCs/>
          <w:sz w:val="32"/>
          <w:szCs w:val="32"/>
          <w:rtl/>
          <w:lang w:eastAsia="en-GB" w:bidi="ar-SA"/>
        </w:rPr>
        <w:t>ثالثاً: منصات الإطلاق والقدرة الدفاعية الإيرانية</w:t>
      </w:r>
    </w:p>
    <w:p w14:paraId="060C02F4"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لا يتوقف تقييم القنبلتين</w:t>
      </w:r>
      <w:r w:rsidRPr="00AD63EF">
        <w:rPr>
          <w:rFonts w:ascii="Simplified Arabic" w:eastAsia="Times New Roman" w:hAnsi="Simplified Arabic" w:cs="Simplified Arabic" w:hint="cs"/>
          <w:sz w:val="28"/>
          <w:szCs w:val="28"/>
          <w:lang w:eastAsia="en-GB" w:bidi="ar-SA"/>
        </w:rPr>
        <w:t xml:space="preserve"> GBU-57 </w:t>
      </w:r>
      <w:r w:rsidRPr="00AD63EF">
        <w:rPr>
          <w:rFonts w:ascii="Simplified Arabic" w:eastAsia="Times New Roman" w:hAnsi="Simplified Arabic" w:cs="Simplified Arabic" w:hint="cs"/>
          <w:sz w:val="28"/>
          <w:szCs w:val="28"/>
          <w:rtl/>
          <w:lang w:eastAsia="en-GB" w:bidi="ar-SA"/>
        </w:rPr>
        <w:t>و</w:t>
      </w:r>
      <w:r w:rsidRPr="00AD63EF">
        <w:rPr>
          <w:rFonts w:ascii="Simplified Arabic" w:eastAsia="Times New Roman" w:hAnsi="Simplified Arabic" w:cs="Simplified Arabic" w:hint="cs"/>
          <w:sz w:val="28"/>
          <w:szCs w:val="28"/>
          <w:lang w:eastAsia="en-GB" w:bidi="ar-SA"/>
        </w:rPr>
        <w:t xml:space="preserve">GBU-43/B </w:t>
      </w:r>
      <w:r w:rsidRPr="00AD63EF">
        <w:rPr>
          <w:rFonts w:ascii="Simplified Arabic" w:eastAsia="Times New Roman" w:hAnsi="Simplified Arabic" w:cs="Simplified Arabic" w:hint="cs"/>
          <w:sz w:val="28"/>
          <w:szCs w:val="28"/>
          <w:rtl/>
          <w:lang w:eastAsia="en-GB" w:bidi="ar-SA"/>
        </w:rPr>
        <w:t xml:space="preserve">عند خصائصهما التدميرية، بل يتطلب النظر في منظومة الإيصال الجوي، والقيود التي تفرضها الدفاعات الجوية، ومدى القدرة على تكرار الضربات. </w:t>
      </w:r>
      <w:r w:rsidRPr="00AD63EF">
        <w:rPr>
          <w:rFonts w:ascii="Simplified Arabic" w:eastAsia="Times New Roman" w:hAnsi="Simplified Arabic" w:cs="Simplified Arabic" w:hint="cs"/>
          <w:sz w:val="28"/>
          <w:szCs w:val="28"/>
          <w:rtl/>
          <w:lang w:eastAsia="en-GB" w:bidi="ar-SA"/>
        </w:rPr>
        <w:lastRenderedPageBreak/>
        <w:t>فامتلاك سلاح قادر على إحداث أضرار كبيرة لا يعني بالضرورة امتلاك القدرة على استخدامه في أي ظرف، أو تكرار استخدامه بالفاعلية نفسها، أو تحويل أثره المادي إلى نتيجة استراتيجية مستدامة</w:t>
      </w:r>
      <w:r w:rsidRPr="00AD63EF">
        <w:rPr>
          <w:rFonts w:ascii="Simplified Arabic" w:eastAsia="Times New Roman" w:hAnsi="Simplified Arabic" w:cs="Simplified Arabic" w:hint="cs"/>
          <w:sz w:val="28"/>
          <w:szCs w:val="28"/>
          <w:lang w:eastAsia="en-GB" w:bidi="ar-SA"/>
        </w:rPr>
        <w:t>.</w:t>
      </w:r>
    </w:p>
    <w:p w14:paraId="15DA01DE" w14:textId="00F28047" w:rsidR="00AD63EF" w:rsidRPr="00AC645A" w:rsidRDefault="00AD63EF" w:rsidP="00AC645A">
      <w:pPr>
        <w:pStyle w:val="ListParagraph"/>
        <w:numPr>
          <w:ilvl w:val="0"/>
          <w:numId w:val="11"/>
        </w:num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AC645A">
        <w:rPr>
          <w:rFonts w:ascii="Simplified Arabic" w:eastAsia="Times New Roman" w:hAnsi="Simplified Arabic" w:cs="Simplified Arabic" w:hint="cs"/>
          <w:b/>
          <w:bCs/>
          <w:sz w:val="28"/>
          <w:szCs w:val="28"/>
          <w:rtl/>
          <w:lang w:eastAsia="en-GB" w:bidi="ar-SA"/>
        </w:rPr>
        <w:t>اختلاف منصات الإطلاق وطبيعة المخاطر</w:t>
      </w:r>
    </w:p>
    <w:p w14:paraId="6786501A"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 xml:space="preserve">ترتبط القنبلة </w:t>
      </w:r>
      <w:r w:rsidRPr="00AD63EF">
        <w:rPr>
          <w:rFonts w:ascii="Simplified Arabic" w:eastAsia="Times New Roman" w:hAnsi="Simplified Arabic" w:cs="Simplified Arabic" w:hint="cs"/>
          <w:sz w:val="28"/>
          <w:szCs w:val="28"/>
          <w:lang w:eastAsia="en-GB" w:bidi="ar-SA"/>
        </w:rPr>
        <w:t xml:space="preserve">GBU-57 MOP </w:t>
      </w:r>
      <w:r w:rsidRPr="00AD63EF">
        <w:rPr>
          <w:rFonts w:ascii="Simplified Arabic" w:eastAsia="Times New Roman" w:hAnsi="Simplified Arabic" w:cs="Simplified Arabic" w:hint="cs"/>
          <w:sz w:val="28"/>
          <w:szCs w:val="28"/>
          <w:rtl/>
          <w:lang w:eastAsia="en-GB" w:bidi="ar-SA"/>
        </w:rPr>
        <w:t xml:space="preserve">بالقاذفة الشبحية الأمريكية </w:t>
      </w:r>
      <w:r w:rsidRPr="00AD63EF">
        <w:rPr>
          <w:rFonts w:ascii="Simplified Arabic" w:eastAsia="Times New Roman" w:hAnsi="Simplified Arabic" w:cs="Simplified Arabic" w:hint="cs"/>
          <w:sz w:val="28"/>
          <w:szCs w:val="28"/>
          <w:lang w:eastAsia="en-GB" w:bidi="ar-SA"/>
        </w:rPr>
        <w:t>B-2 Spirit</w:t>
      </w:r>
      <w:r w:rsidRPr="00AD63EF">
        <w:rPr>
          <w:rFonts w:ascii="Simplified Arabic" w:eastAsia="Times New Roman" w:hAnsi="Simplified Arabic" w:cs="Simplified Arabic" w:hint="cs"/>
          <w:sz w:val="28"/>
          <w:szCs w:val="28"/>
          <w:rtl/>
          <w:lang w:eastAsia="en-GB" w:bidi="ar-SA"/>
        </w:rPr>
        <w:t>، وهي منصة صُممت لتنفيذ مهام اختراق المجال الجوي المحمي وضرب أهداف شديدة التحصين. وتمنحها خصائص التخفي ميزة مهمة في تقليل فرص اكتشافها، لكنها لا تجعلها غير قابلة للكشف أو الاستهداف، ولا تلغي اعتماد المهمة على دقة المعلومات الاستخبارية، وصحة تحديد الهدف، والتخطيط، وتقييم الأضرار بعد الضربة</w:t>
      </w:r>
      <w:r w:rsidRPr="00AD63EF">
        <w:rPr>
          <w:rFonts w:ascii="Simplified Arabic" w:eastAsia="Times New Roman" w:hAnsi="Simplified Arabic" w:cs="Simplified Arabic" w:hint="cs"/>
          <w:sz w:val="28"/>
          <w:szCs w:val="28"/>
          <w:lang w:eastAsia="en-GB" w:bidi="ar-SA"/>
        </w:rPr>
        <w:t>.</w:t>
      </w:r>
    </w:p>
    <w:p w14:paraId="26BBE6F7"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 xml:space="preserve">أما القنبلة </w:t>
      </w:r>
      <w:r w:rsidRPr="00AD63EF">
        <w:rPr>
          <w:rFonts w:ascii="Simplified Arabic" w:eastAsia="Times New Roman" w:hAnsi="Simplified Arabic" w:cs="Simplified Arabic" w:hint="cs"/>
          <w:sz w:val="28"/>
          <w:szCs w:val="28"/>
          <w:lang w:eastAsia="en-GB" w:bidi="ar-SA"/>
        </w:rPr>
        <w:t>GBU-43/B MOAB</w:t>
      </w:r>
      <w:r w:rsidRPr="00AD63EF">
        <w:rPr>
          <w:rFonts w:ascii="Simplified Arabic" w:eastAsia="Times New Roman" w:hAnsi="Simplified Arabic" w:cs="Simplified Arabic" w:hint="cs"/>
          <w:sz w:val="28"/>
          <w:szCs w:val="28"/>
          <w:rtl/>
          <w:lang w:eastAsia="en-GB" w:bidi="ar-SA"/>
        </w:rPr>
        <w:t>، فتختلف عنها من حيث منصة الإطلاق وطبيعة المهمة. فهي ليست قنبلة اختراق عميق مماثلة لـ</w:t>
      </w:r>
      <w:r w:rsidRPr="00AD63EF">
        <w:rPr>
          <w:rFonts w:ascii="Simplified Arabic" w:eastAsia="Times New Roman" w:hAnsi="Simplified Arabic" w:cs="Simplified Arabic" w:hint="cs"/>
          <w:sz w:val="28"/>
          <w:szCs w:val="28"/>
          <w:lang w:eastAsia="en-GB" w:bidi="ar-SA"/>
        </w:rPr>
        <w:t xml:space="preserve"> GBU-57</w:t>
      </w:r>
      <w:r w:rsidRPr="00AD63EF">
        <w:rPr>
          <w:rFonts w:ascii="Simplified Arabic" w:eastAsia="Times New Roman" w:hAnsi="Simplified Arabic" w:cs="Simplified Arabic" w:hint="cs"/>
          <w:sz w:val="28"/>
          <w:szCs w:val="28"/>
          <w:rtl/>
          <w:lang w:eastAsia="en-GB" w:bidi="ar-SA"/>
        </w:rPr>
        <w:t>، بل سلاح ذو تأثير انفجاري واسع، ويعتمد استخدامه على توافر ظروف تسمح بإيصالها إلى المنطقة المستهدفة. وتشكّل طبيعة منصة الإطلاق، الأقل تخفياً من القاذفة</w:t>
      </w:r>
      <w:r w:rsidRPr="00AD63EF">
        <w:rPr>
          <w:rFonts w:ascii="Simplified Arabic" w:eastAsia="Times New Roman" w:hAnsi="Simplified Arabic" w:cs="Simplified Arabic" w:hint="cs"/>
          <w:sz w:val="28"/>
          <w:szCs w:val="28"/>
          <w:lang w:eastAsia="en-GB" w:bidi="ar-SA"/>
        </w:rPr>
        <w:t xml:space="preserve"> B-2</w:t>
      </w:r>
      <w:r w:rsidRPr="00AD63EF">
        <w:rPr>
          <w:rFonts w:ascii="Simplified Arabic" w:eastAsia="Times New Roman" w:hAnsi="Simplified Arabic" w:cs="Simplified Arabic" w:hint="cs"/>
          <w:sz w:val="28"/>
          <w:szCs w:val="28"/>
          <w:rtl/>
          <w:lang w:eastAsia="en-GB" w:bidi="ar-SA"/>
        </w:rPr>
        <w:t>، قيداً إضافياً في مواجهة دفاع جوي حديث ومتكامل</w:t>
      </w:r>
      <w:r w:rsidRPr="00AD63EF">
        <w:rPr>
          <w:rFonts w:ascii="Simplified Arabic" w:eastAsia="Times New Roman" w:hAnsi="Simplified Arabic" w:cs="Simplified Arabic" w:hint="cs"/>
          <w:sz w:val="28"/>
          <w:szCs w:val="28"/>
          <w:lang w:eastAsia="en-GB" w:bidi="ar-SA"/>
        </w:rPr>
        <w:t>.</w:t>
      </w:r>
    </w:p>
    <w:p w14:paraId="11984C54"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وعليه، لا تكمن المفاضلة بين القنبلتين في وزن المتفجرات وحده، بل في العلاقة بين نوع الهدف، ومنصة الإطلاق، وإمكان الوصول إليه، والأثر المطلوب تحقيقه</w:t>
      </w:r>
      <w:r w:rsidRPr="00AD63EF">
        <w:rPr>
          <w:rFonts w:ascii="Simplified Arabic" w:eastAsia="Times New Roman" w:hAnsi="Simplified Arabic" w:cs="Simplified Arabic" w:hint="cs"/>
          <w:sz w:val="28"/>
          <w:szCs w:val="28"/>
          <w:lang w:eastAsia="en-GB" w:bidi="ar-SA"/>
        </w:rPr>
        <w:t>.</w:t>
      </w:r>
    </w:p>
    <w:p w14:paraId="1AB4E7A4" w14:textId="43CF0EC2" w:rsidR="00AD63EF" w:rsidRPr="00AD63EF" w:rsidRDefault="005C7F26" w:rsidP="006A64A0">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2-</w:t>
      </w:r>
      <w:r w:rsidR="00AD63EF" w:rsidRPr="00AD63EF">
        <w:rPr>
          <w:rFonts w:ascii="Simplified Arabic" w:eastAsia="Times New Roman" w:hAnsi="Simplified Arabic" w:cs="Simplified Arabic" w:hint="cs"/>
          <w:b/>
          <w:bCs/>
          <w:sz w:val="27"/>
          <w:szCs w:val="27"/>
          <w:lang w:eastAsia="en-GB" w:bidi="ar-SA"/>
        </w:rPr>
        <w:t xml:space="preserve"> </w:t>
      </w:r>
      <w:r w:rsidR="00AD63EF" w:rsidRPr="00AD63EF">
        <w:rPr>
          <w:rFonts w:ascii="Simplified Arabic" w:eastAsia="Times New Roman" w:hAnsi="Simplified Arabic" w:cs="Simplified Arabic" w:hint="cs"/>
          <w:b/>
          <w:bCs/>
          <w:sz w:val="28"/>
          <w:szCs w:val="28"/>
          <w:rtl/>
          <w:lang w:eastAsia="en-GB" w:bidi="ar-SA"/>
        </w:rPr>
        <w:t>الدفاعات الجوية الإيرانية: بين منع الاختراق ورفع كلفته</w:t>
      </w:r>
    </w:p>
    <w:p w14:paraId="2927501A"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لا تتوافر معلومات علنية موثوقة تسمح بالجزم بقدرة الدفاعات الجوية الإيرانية على منع قاذفة</w:t>
      </w:r>
      <w:r w:rsidRPr="00AD63EF">
        <w:rPr>
          <w:rFonts w:ascii="Simplified Arabic" w:eastAsia="Times New Roman" w:hAnsi="Simplified Arabic" w:cs="Simplified Arabic" w:hint="cs"/>
          <w:sz w:val="28"/>
          <w:szCs w:val="28"/>
          <w:lang w:eastAsia="en-GB" w:bidi="ar-SA"/>
        </w:rPr>
        <w:t xml:space="preserve"> B-2 </w:t>
      </w:r>
      <w:r w:rsidRPr="00AD63EF">
        <w:rPr>
          <w:rFonts w:ascii="Simplified Arabic" w:eastAsia="Times New Roman" w:hAnsi="Simplified Arabic" w:cs="Simplified Arabic" w:hint="cs"/>
          <w:sz w:val="28"/>
          <w:szCs w:val="28"/>
          <w:rtl/>
          <w:lang w:eastAsia="en-GB" w:bidi="ar-SA"/>
        </w:rPr>
        <w:t>من الوصول إلى هدف محدد في عملية مستقبلية، كما لا يصح افتراض أن الطائرات الأمريكية تستطيع العمل بحرية مطلقة. فنتيجة أي مواجهة جوية تتأثر بتكامل الرادارات ومنظومات الصواريخ، ومستوى الجاهزية، والقدرة على تبادل المعلومات، والحرب الإلكترونية، والمفاجأة، وطبيعة المهمة نفسها</w:t>
      </w:r>
      <w:r w:rsidRPr="00AD63EF">
        <w:rPr>
          <w:rFonts w:ascii="Simplified Arabic" w:eastAsia="Times New Roman" w:hAnsi="Simplified Arabic" w:cs="Simplified Arabic" w:hint="cs"/>
          <w:sz w:val="28"/>
          <w:szCs w:val="28"/>
          <w:lang w:eastAsia="en-GB" w:bidi="ar-SA"/>
        </w:rPr>
        <w:t>.</w:t>
      </w:r>
    </w:p>
    <w:p w14:paraId="6438C0E5" w14:textId="7F894B1C"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لكن تحليل دور الدفاع الجوي ينبغي ألا يُختزل في سؤال واحد: هل يستطيع إسقاط الطائرة أم لا؟ فالدفاع الجوي قد لا يمنع ضربة بعينها، لكنه قد يرفع كلفة تنفيذها، ويزيد المخاطر على الطائرات المساندة، ويعقّد تكرار العمليات، وي</w:t>
      </w:r>
      <w:r w:rsidR="007226F2">
        <w:rPr>
          <w:rFonts w:ascii="Simplified Arabic" w:eastAsia="Times New Roman" w:hAnsi="Simplified Arabic" w:cs="Simplified Arabic" w:hint="cs"/>
          <w:sz w:val="28"/>
          <w:szCs w:val="28"/>
          <w:rtl/>
          <w:lang w:eastAsia="en-GB" w:bidi="ar-SA"/>
        </w:rPr>
        <w:t>منع</w:t>
      </w:r>
      <w:r w:rsidRPr="00AD63EF">
        <w:rPr>
          <w:rFonts w:ascii="Simplified Arabic" w:eastAsia="Times New Roman" w:hAnsi="Simplified Arabic" w:cs="Simplified Arabic" w:hint="cs"/>
          <w:sz w:val="28"/>
          <w:szCs w:val="28"/>
          <w:rtl/>
          <w:lang w:eastAsia="en-GB" w:bidi="ar-SA"/>
        </w:rPr>
        <w:t xml:space="preserve"> من حرية استخدام منصات غير شبحية</w:t>
      </w:r>
      <w:r w:rsidR="007226F2">
        <w:rPr>
          <w:rFonts w:ascii="Simplified Arabic" w:eastAsia="Times New Roman" w:hAnsi="Simplified Arabic" w:cs="Simplified Arabic" w:hint="cs"/>
          <w:sz w:val="28"/>
          <w:szCs w:val="28"/>
          <w:rtl/>
          <w:lang w:eastAsia="en-GB" w:bidi="ar-SA"/>
        </w:rPr>
        <w:t xml:space="preserve"> كطائرة</w:t>
      </w:r>
      <w:r w:rsidRPr="00AD63EF">
        <w:rPr>
          <w:rFonts w:ascii="Simplified Arabic" w:eastAsia="Times New Roman" w:hAnsi="Simplified Arabic" w:cs="Simplified Arabic" w:hint="cs"/>
          <w:sz w:val="28"/>
          <w:szCs w:val="28"/>
          <w:rtl/>
          <w:lang w:eastAsia="en-GB" w:bidi="ar-SA"/>
        </w:rPr>
        <w:t xml:space="preserve"> </w:t>
      </w:r>
      <w:r w:rsidR="007226F2" w:rsidRPr="00AD63EF">
        <w:rPr>
          <w:rFonts w:ascii="Simplified Arabic" w:eastAsia="Times New Roman" w:hAnsi="Simplified Arabic" w:cs="Simplified Arabic" w:hint="cs"/>
          <w:sz w:val="24"/>
          <w:szCs w:val="24"/>
          <w:lang w:eastAsia="en-GB" w:bidi="ar-SA"/>
        </w:rPr>
        <w:t>MC-130H</w:t>
      </w:r>
      <w:r w:rsidR="007226F2" w:rsidRPr="00AD63EF">
        <w:rPr>
          <w:rFonts w:ascii="Simplified Arabic" w:eastAsia="Times New Roman" w:hAnsi="Simplified Arabic" w:cs="Simplified Arabic" w:hint="cs"/>
          <w:sz w:val="28"/>
          <w:szCs w:val="28"/>
          <w:rtl/>
          <w:lang w:eastAsia="en-GB" w:bidi="ar-SA"/>
        </w:rPr>
        <w:t xml:space="preserve"> </w:t>
      </w:r>
      <w:r w:rsidRPr="00AD63EF">
        <w:rPr>
          <w:rFonts w:ascii="Simplified Arabic" w:eastAsia="Times New Roman" w:hAnsi="Simplified Arabic" w:cs="Simplified Arabic" w:hint="cs"/>
          <w:sz w:val="28"/>
          <w:szCs w:val="28"/>
          <w:rtl/>
          <w:lang w:eastAsia="en-GB" w:bidi="ar-SA"/>
        </w:rPr>
        <w:t>وهذه آثار عملياتية مهمة حتى في حال وصول السلاح إلى هدفه</w:t>
      </w:r>
      <w:r w:rsidRPr="00AD63EF">
        <w:rPr>
          <w:rFonts w:ascii="Simplified Arabic" w:eastAsia="Times New Roman" w:hAnsi="Simplified Arabic" w:cs="Simplified Arabic" w:hint="cs"/>
          <w:sz w:val="28"/>
          <w:szCs w:val="28"/>
          <w:lang w:eastAsia="en-GB" w:bidi="ar-SA"/>
        </w:rPr>
        <w:t>.</w:t>
      </w:r>
    </w:p>
    <w:p w14:paraId="704D0E05"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وفي المقابل، فإن نجاح ضربة واحدة لا يثبت انهيار الدفاعات الجوية بكاملها، تماماً كما أن اعتراض بعض الطائرات أو الصواريخ لا يعني بالضرورة القدرة على حماية جميع المنشآت الحيوية. فالمعيار هو أداء المنظومة ككل، لا نتيجة اشتباك منفرد</w:t>
      </w:r>
      <w:r w:rsidRPr="00AD63EF">
        <w:rPr>
          <w:rFonts w:ascii="Simplified Arabic" w:eastAsia="Times New Roman" w:hAnsi="Simplified Arabic" w:cs="Simplified Arabic" w:hint="cs"/>
          <w:sz w:val="28"/>
          <w:szCs w:val="28"/>
          <w:lang w:eastAsia="en-GB" w:bidi="ar-SA"/>
        </w:rPr>
        <w:t>.</w:t>
      </w:r>
    </w:p>
    <w:p w14:paraId="571FC72F" w14:textId="6C1A741E" w:rsidR="00AD63EF" w:rsidRPr="00AD63EF" w:rsidRDefault="005C7F26" w:rsidP="006A64A0">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lastRenderedPageBreak/>
        <w:t>3-</w:t>
      </w:r>
      <w:r w:rsidR="00AD63EF" w:rsidRPr="00AD63EF">
        <w:rPr>
          <w:rFonts w:ascii="Simplified Arabic" w:eastAsia="Times New Roman" w:hAnsi="Simplified Arabic" w:cs="Simplified Arabic" w:hint="cs"/>
          <w:b/>
          <w:bCs/>
          <w:sz w:val="27"/>
          <w:szCs w:val="27"/>
          <w:lang w:eastAsia="en-GB" w:bidi="ar-SA"/>
        </w:rPr>
        <w:t xml:space="preserve"> </w:t>
      </w:r>
      <w:r w:rsidR="00AD63EF" w:rsidRPr="00AD63EF">
        <w:rPr>
          <w:rFonts w:ascii="Simplified Arabic" w:eastAsia="Times New Roman" w:hAnsi="Simplified Arabic" w:cs="Simplified Arabic" w:hint="cs"/>
          <w:b/>
          <w:bCs/>
          <w:sz w:val="28"/>
          <w:szCs w:val="28"/>
          <w:rtl/>
          <w:lang w:eastAsia="en-GB" w:bidi="ar-SA"/>
        </w:rPr>
        <w:t>القدرة على تكرار الضربة واستدامة أثرها</w:t>
      </w:r>
    </w:p>
    <w:p w14:paraId="7929292B"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تظهر هنا إحدى أهم نقاط الضعف في أي تقدير يربط بين امتلاك قنابل شديدة التدمير والقدرة على تحقيق أهداف الحرب. فالعملية العسكرية لا تُقاس بنتيجة الضربة الأولى وحدها، بل بقدرة المهاجم على إعادة تنفيذ الضربات عند الحاجة، والتحقق من نتائجها، ومعالجة إخفاقاتها، ومواجهة ما قد يطرأ على الهدف من تحصين أو إصلاح أو إعادة توزيع للقدرات</w:t>
      </w:r>
      <w:r w:rsidRPr="00AD63EF">
        <w:rPr>
          <w:rFonts w:ascii="Simplified Arabic" w:eastAsia="Times New Roman" w:hAnsi="Simplified Arabic" w:cs="Simplified Arabic" w:hint="cs"/>
          <w:sz w:val="28"/>
          <w:szCs w:val="28"/>
          <w:lang w:eastAsia="en-GB" w:bidi="ar-SA"/>
        </w:rPr>
        <w:t>.</w:t>
      </w:r>
    </w:p>
    <w:p w14:paraId="3B1D4152" w14:textId="69650A6C"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 xml:space="preserve">وتكتسب هذه المسألة أهمية خاصة بالنسبة إلى </w:t>
      </w:r>
      <w:r w:rsidRPr="00AD63EF">
        <w:rPr>
          <w:rFonts w:ascii="Simplified Arabic" w:eastAsia="Times New Roman" w:hAnsi="Simplified Arabic" w:cs="Simplified Arabic" w:hint="cs"/>
          <w:sz w:val="28"/>
          <w:szCs w:val="28"/>
          <w:lang w:eastAsia="en-GB" w:bidi="ar-SA"/>
        </w:rPr>
        <w:t>GBU-57</w:t>
      </w:r>
      <w:r w:rsidRPr="00AD63EF">
        <w:rPr>
          <w:rFonts w:ascii="Simplified Arabic" w:eastAsia="Times New Roman" w:hAnsi="Simplified Arabic" w:cs="Simplified Arabic" w:hint="cs"/>
          <w:sz w:val="28"/>
          <w:szCs w:val="28"/>
          <w:rtl/>
          <w:lang w:eastAsia="en-GB" w:bidi="ar-SA"/>
        </w:rPr>
        <w:t>، بسبب محدودية المخزون المعروف وصعوبة تعويضه سريعاً. فقد أُسقطت 14 قنبلة من هذا النوع في الهجوم الأمريكي على المنشآت النووية الإيرانية في حزيران 2025، ثم اتجهت الولايات المتحدة إلى إجراءات لإعادة بناء المخزون. وتشير تقارير التعاقدات إلى أن التسليمات المرتبطة بإعادة التزويد لن تبدأ قبل عام 2028، مع عدم إعلان العدد الدقيق للقنابل التي سيشملها التعاقد</w:t>
      </w:r>
      <w:r w:rsidRPr="00AD63EF">
        <w:rPr>
          <w:rFonts w:ascii="Simplified Arabic" w:eastAsia="Times New Roman" w:hAnsi="Simplified Arabic" w:cs="Simplified Arabic" w:hint="cs"/>
          <w:sz w:val="28"/>
          <w:szCs w:val="28"/>
          <w:lang w:eastAsia="en-GB" w:bidi="ar-SA"/>
        </w:rPr>
        <w:t xml:space="preserve">. </w:t>
      </w:r>
      <w:r w:rsidR="00351678">
        <w:rPr>
          <w:rStyle w:val="FootnoteReference"/>
          <w:rFonts w:ascii="Simplified Arabic" w:eastAsia="Times New Roman" w:hAnsi="Simplified Arabic" w:cs="Simplified Arabic"/>
          <w:sz w:val="28"/>
          <w:szCs w:val="28"/>
          <w:lang w:eastAsia="en-GB" w:bidi="ar-SA"/>
        </w:rPr>
        <w:footnoteReference w:id="9"/>
      </w:r>
    </w:p>
    <w:p w14:paraId="4ECB62CC"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وهذا لا يعني أن الولايات المتحدة عاجزة عن تنفيذ ضربة أخرى، لكنه يعني أن استخدام هذا السلاح ينبغي أن يُقرأ ضمن حسابات المخزون المتاح، وأولويات الأهداف، والوقت اللازم للتعويض. فالسلاح النادر قد يكون فعالاً في مهمة محددة، لكنه لا يوفر بالضرورة قدرة مستدامة على تكرار المهمة بالوتيرة المطلوبة</w:t>
      </w:r>
      <w:r w:rsidRPr="00AD63EF">
        <w:rPr>
          <w:rFonts w:ascii="Simplified Arabic" w:eastAsia="Times New Roman" w:hAnsi="Simplified Arabic" w:cs="Simplified Arabic" w:hint="cs"/>
          <w:sz w:val="28"/>
          <w:szCs w:val="28"/>
          <w:lang w:eastAsia="en-GB" w:bidi="ar-SA"/>
        </w:rPr>
        <w:t>.</w:t>
      </w:r>
    </w:p>
    <w:p w14:paraId="6B9A1BFA" w14:textId="6D4DBE81"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 xml:space="preserve">أما </w:t>
      </w:r>
      <w:r w:rsidRPr="00AD63EF">
        <w:rPr>
          <w:rFonts w:ascii="Simplified Arabic" w:eastAsia="Times New Roman" w:hAnsi="Simplified Arabic" w:cs="Simplified Arabic" w:hint="cs"/>
          <w:sz w:val="28"/>
          <w:szCs w:val="28"/>
          <w:lang w:eastAsia="en-GB" w:bidi="ar-SA"/>
        </w:rPr>
        <w:t>GBU-43/B</w:t>
      </w:r>
      <w:r w:rsidRPr="00AD63EF">
        <w:rPr>
          <w:rFonts w:ascii="Simplified Arabic" w:eastAsia="Times New Roman" w:hAnsi="Simplified Arabic" w:cs="Simplified Arabic" w:hint="cs"/>
          <w:sz w:val="28"/>
          <w:szCs w:val="28"/>
          <w:rtl/>
          <w:lang w:eastAsia="en-GB" w:bidi="ar-SA"/>
        </w:rPr>
        <w:t>، فإن ضخامة أثرها الانفجاري لا تحل مشكلة اختلاف طبيعة الأهداف. فإذا كان الهدف منشأة عميقة داخل جبل، فلا يكفي أن تكون القنبلة قادرة على إحداث انفجار هائل؛ بل يجب أن يصل الأثر إلى المكوّن الذي يراد تعطيله. وقد يكون تأثيرها أكبر على أهداف سطحية أو مكشوفة، لكن ذلك لا يجعلها بديلاً مكافئاً لقنبلة اختراق عميق. وقد أشارت تقارير حديثة إلى أن خطط استخدامها المحتملة ضد إيران ما تزال في إطار الخيارات العسكرية المتداولة، من دون تأكيد علني لقرار باستخدامها أو ضمان لفاعليتها ضد المنشآت المحصنة</w:t>
      </w:r>
      <w:r w:rsidRPr="00AD63EF">
        <w:rPr>
          <w:rFonts w:ascii="Simplified Arabic" w:eastAsia="Times New Roman" w:hAnsi="Simplified Arabic" w:cs="Simplified Arabic" w:hint="cs"/>
          <w:sz w:val="28"/>
          <w:szCs w:val="28"/>
          <w:lang w:eastAsia="en-GB" w:bidi="ar-SA"/>
        </w:rPr>
        <w:t xml:space="preserve">. </w:t>
      </w:r>
      <w:r w:rsidR="00351678">
        <w:rPr>
          <w:rStyle w:val="FootnoteReference"/>
          <w:rFonts w:ascii="Simplified Arabic" w:eastAsia="Times New Roman" w:hAnsi="Simplified Arabic" w:cs="Simplified Arabic"/>
          <w:sz w:val="28"/>
          <w:szCs w:val="28"/>
          <w:lang w:eastAsia="en-GB" w:bidi="ar-SA"/>
        </w:rPr>
        <w:footnoteReference w:id="10"/>
      </w:r>
    </w:p>
    <w:p w14:paraId="0E0F4593" w14:textId="05E67C70" w:rsidR="00AD63EF" w:rsidRPr="00AD63EF" w:rsidRDefault="00AD63EF" w:rsidP="006A64A0">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AD63EF">
        <w:rPr>
          <w:rFonts w:ascii="Simplified Arabic" w:eastAsia="Times New Roman" w:hAnsi="Simplified Arabic" w:cs="Simplified Arabic" w:hint="cs"/>
          <w:b/>
          <w:bCs/>
          <w:sz w:val="28"/>
          <w:szCs w:val="28"/>
          <w:rtl/>
          <w:lang w:eastAsia="en-GB" w:bidi="ar-SA"/>
        </w:rPr>
        <w:t xml:space="preserve">خلاصة </w:t>
      </w:r>
    </w:p>
    <w:p w14:paraId="7AECC176"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يمكن استخلاص ثلاث نتائج أولية</w:t>
      </w:r>
      <w:r w:rsidRPr="00AD63EF">
        <w:rPr>
          <w:rFonts w:ascii="Simplified Arabic" w:eastAsia="Times New Roman" w:hAnsi="Simplified Arabic" w:cs="Simplified Arabic" w:hint="cs"/>
          <w:sz w:val="28"/>
          <w:szCs w:val="28"/>
          <w:lang w:eastAsia="en-GB" w:bidi="ar-SA"/>
        </w:rPr>
        <w:t>:</w:t>
      </w:r>
    </w:p>
    <w:p w14:paraId="67C6BA62" w14:textId="77777777" w:rsidR="00AD63EF" w:rsidRPr="00AD63EF" w:rsidRDefault="00AD63EF" w:rsidP="006A64A0">
      <w:pPr>
        <w:numPr>
          <w:ilvl w:val="0"/>
          <w:numId w:val="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الوصول إلى الهدف لا يساوي تدميره بالدرجة المطلوبة</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فقد تنجح الطائرة في إيصال القنبلة، بينما تبقى النتيجة الفعلية رهناً بعمق المنشأة وبنيتها وطبيعة ما تحتويه</w:t>
      </w:r>
      <w:r w:rsidRPr="00AD63EF">
        <w:rPr>
          <w:rFonts w:ascii="Simplified Arabic" w:eastAsia="Times New Roman" w:hAnsi="Simplified Arabic" w:cs="Simplified Arabic" w:hint="cs"/>
          <w:sz w:val="28"/>
          <w:szCs w:val="28"/>
          <w:lang w:eastAsia="en-GB" w:bidi="ar-SA"/>
        </w:rPr>
        <w:t>.</w:t>
      </w:r>
    </w:p>
    <w:p w14:paraId="4DE93ECE" w14:textId="77777777" w:rsidR="00AD63EF" w:rsidRPr="00AD63EF" w:rsidRDefault="00AD63EF" w:rsidP="006A64A0">
      <w:pPr>
        <w:numPr>
          <w:ilvl w:val="0"/>
          <w:numId w:val="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lastRenderedPageBreak/>
        <w:t>التفوق الجوي لا يساوي القدرة على تكرار الضربة بلا قيود</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فالدفاعات الجوية، ومخاطر المنصات، ومحدودية بعض الذخائر، والوقت اللازم لتعويضها، كلها عوامل تؤثر في استدامة العمليات</w:t>
      </w:r>
      <w:r w:rsidRPr="00AD63EF">
        <w:rPr>
          <w:rFonts w:ascii="Simplified Arabic" w:eastAsia="Times New Roman" w:hAnsi="Simplified Arabic" w:cs="Simplified Arabic" w:hint="cs"/>
          <w:sz w:val="28"/>
          <w:szCs w:val="28"/>
          <w:lang w:eastAsia="en-GB" w:bidi="ar-SA"/>
        </w:rPr>
        <w:t>.</w:t>
      </w:r>
    </w:p>
    <w:p w14:paraId="081B52AF" w14:textId="77777777" w:rsidR="00AD63EF" w:rsidRPr="00AD63EF" w:rsidRDefault="00AD63EF" w:rsidP="006A64A0">
      <w:pPr>
        <w:numPr>
          <w:ilvl w:val="0"/>
          <w:numId w:val="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الأثر التدميري لا يساوي تحقيق الغاية الاستراتيجية</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فتدمير منشأة أو تعطيلها مؤقتاً لا يثبت وحده إنهاء القدرة التي أُنشئت من أجلها، ولا يمنع إعادة بنائها أو نقل وظائفها أو مواصلة المواجهة بوسائل أخرى</w:t>
      </w:r>
      <w:r w:rsidRPr="00AD63EF">
        <w:rPr>
          <w:rFonts w:ascii="Simplified Arabic" w:eastAsia="Times New Roman" w:hAnsi="Simplified Arabic" w:cs="Simplified Arabic" w:hint="cs"/>
          <w:sz w:val="28"/>
          <w:szCs w:val="28"/>
          <w:lang w:eastAsia="en-GB" w:bidi="ar-SA"/>
        </w:rPr>
        <w:t>.</w:t>
      </w:r>
    </w:p>
    <w:p w14:paraId="40981BC2" w14:textId="77777777" w:rsidR="00AD63EF" w:rsidRPr="00AD63EF" w:rsidRDefault="00AD63EF" w:rsidP="006A64A0">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AD63EF">
        <w:rPr>
          <w:rFonts w:ascii="Simplified Arabic" w:eastAsia="Times New Roman" w:hAnsi="Simplified Arabic" w:cs="Simplified Arabic" w:hint="cs"/>
          <w:b/>
          <w:bCs/>
          <w:sz w:val="32"/>
          <w:szCs w:val="32"/>
          <w:rtl/>
          <w:lang w:eastAsia="en-GB" w:bidi="ar-SA"/>
        </w:rPr>
        <w:t>رابعاً: من التدمير المادي إلى تحقيق الأهداف الاستراتيجية</w:t>
      </w:r>
    </w:p>
    <w:p w14:paraId="266DB3C0" w14:textId="4DF87BBC"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لا تكمن المسألة الأساسية في تحديد أي القنبلتين أشد تدميراً، بل في معرفة ما إذا كان استخدامهما يستطيع نقل الحرب من إحداث أضرار مادية كبيرة إلى تحقيق الأهداف السياسية والعسكرية المعلنة. وهذا التمييز ضروري عند تقييم الخيارات الأمريكية المحتملة ضد إيران، ولا سيما في ضوء التقارير التي تحدثت عن خطط تتضمن استخدام القنبلة</w:t>
      </w:r>
      <w:r w:rsidRPr="00AD63EF">
        <w:rPr>
          <w:rFonts w:ascii="Simplified Arabic" w:eastAsia="Times New Roman" w:hAnsi="Simplified Arabic" w:cs="Simplified Arabic" w:hint="cs"/>
          <w:sz w:val="28"/>
          <w:szCs w:val="28"/>
          <w:lang w:eastAsia="en-GB" w:bidi="ar-SA"/>
        </w:rPr>
        <w:t xml:space="preserve"> GBU-43/B MOAB </w:t>
      </w:r>
      <w:r w:rsidRPr="00AD63EF">
        <w:rPr>
          <w:rFonts w:ascii="Simplified Arabic" w:eastAsia="Times New Roman" w:hAnsi="Simplified Arabic" w:cs="Simplified Arabic" w:hint="cs"/>
          <w:sz w:val="28"/>
          <w:szCs w:val="28"/>
          <w:rtl/>
          <w:lang w:eastAsia="en-GB" w:bidi="ar-SA"/>
        </w:rPr>
        <w:t>ضد منشآت نووية وبنى تحتية للطاقة، من دون أن يعني ذلك أن قرار استخدامها قد اتُّخذ فعلاً</w:t>
      </w:r>
      <w:r w:rsidRPr="00AD63EF">
        <w:rPr>
          <w:rFonts w:ascii="Simplified Arabic" w:eastAsia="Times New Roman" w:hAnsi="Simplified Arabic" w:cs="Simplified Arabic" w:hint="cs"/>
          <w:sz w:val="28"/>
          <w:szCs w:val="28"/>
          <w:lang w:eastAsia="en-GB" w:bidi="ar-SA"/>
        </w:rPr>
        <w:t xml:space="preserve">. </w:t>
      </w:r>
      <w:r w:rsidR="00351678">
        <w:rPr>
          <w:rStyle w:val="FootnoteReference"/>
          <w:rFonts w:ascii="Simplified Arabic" w:eastAsia="Times New Roman" w:hAnsi="Simplified Arabic" w:cs="Simplified Arabic"/>
          <w:sz w:val="28"/>
          <w:szCs w:val="28"/>
          <w:lang w:eastAsia="en-GB" w:bidi="ar-SA"/>
        </w:rPr>
        <w:footnoteReference w:id="11"/>
      </w:r>
    </w:p>
    <w:p w14:paraId="3372DA8F" w14:textId="407E04C2" w:rsidR="00AD63EF" w:rsidRPr="00AD63EF" w:rsidRDefault="00AD63EF" w:rsidP="006A64A0">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sidRPr="00AD63EF">
        <w:rPr>
          <w:rFonts w:ascii="Simplified Arabic" w:eastAsia="Times New Roman" w:hAnsi="Simplified Arabic" w:cs="Simplified Arabic" w:hint="cs"/>
          <w:b/>
          <w:bCs/>
          <w:sz w:val="28"/>
          <w:szCs w:val="28"/>
          <w:rtl/>
          <w:lang w:eastAsia="en-GB" w:bidi="ar-SA"/>
        </w:rPr>
        <w:t>المستوى الأول: تدمير المنشأة أو إلحاق أضرار مادية بها</w:t>
      </w:r>
    </w:p>
    <w:p w14:paraId="62A1538E" w14:textId="4DCD3B3E" w:rsidR="00AD63EF" w:rsidRPr="00AD63EF" w:rsidRDefault="00AD63EF" w:rsidP="003F58E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يمثل هذا المستوى النتيجة المباشرة للضربة. ويمكن تقييمه من خلال حجم الأضرار التي لحقت بالمنشأة، وتعطل تجهيزاتها، ومدى تضرر بنيتها المادية</w:t>
      </w:r>
      <w:r w:rsidRPr="00AD63EF">
        <w:rPr>
          <w:rFonts w:ascii="Simplified Arabic" w:eastAsia="Times New Roman" w:hAnsi="Simplified Arabic" w:cs="Simplified Arabic" w:hint="cs"/>
          <w:sz w:val="28"/>
          <w:szCs w:val="28"/>
          <w:lang w:eastAsia="en-GB" w:bidi="ar-SA"/>
        </w:rPr>
        <w:t>.</w:t>
      </w:r>
      <w:r w:rsidR="003F58E7">
        <w:rPr>
          <w:rFonts w:ascii="Simplified Arabic" w:eastAsia="Times New Roman" w:hAnsi="Simplified Arabic" w:cs="Simplified Arabic" w:hint="cs"/>
          <w:sz w:val="28"/>
          <w:szCs w:val="28"/>
          <w:rtl/>
          <w:lang w:eastAsia="en-GB" w:bidi="ar-SA"/>
        </w:rPr>
        <w:t xml:space="preserve"> </w:t>
      </w:r>
      <w:r w:rsidRPr="00AD63EF">
        <w:rPr>
          <w:rFonts w:ascii="Simplified Arabic" w:eastAsia="Times New Roman" w:hAnsi="Simplified Arabic" w:cs="Simplified Arabic" w:hint="cs"/>
          <w:sz w:val="28"/>
          <w:szCs w:val="28"/>
          <w:rtl/>
          <w:lang w:eastAsia="en-GB" w:bidi="ar-SA"/>
        </w:rPr>
        <w:t xml:space="preserve">في هذا الإطار، تتمتع القنبلة </w:t>
      </w:r>
      <w:r w:rsidRPr="00AD63EF">
        <w:rPr>
          <w:rFonts w:ascii="Simplified Arabic" w:eastAsia="Times New Roman" w:hAnsi="Simplified Arabic" w:cs="Simplified Arabic" w:hint="cs"/>
          <w:sz w:val="28"/>
          <w:szCs w:val="28"/>
          <w:lang w:eastAsia="en-GB" w:bidi="ar-SA"/>
        </w:rPr>
        <w:t xml:space="preserve">GBU-57 MOP </w:t>
      </w:r>
      <w:r w:rsidRPr="00AD63EF">
        <w:rPr>
          <w:rFonts w:ascii="Simplified Arabic" w:eastAsia="Times New Roman" w:hAnsi="Simplified Arabic" w:cs="Simplified Arabic" w:hint="cs"/>
          <w:sz w:val="28"/>
          <w:szCs w:val="28"/>
          <w:rtl/>
          <w:lang w:eastAsia="en-GB" w:bidi="ar-SA"/>
        </w:rPr>
        <w:t xml:space="preserve">بملاءمة تصميمية أكبر لاستهداف المنشآت المحصنة والمدفونة عميقاً، بينما تتميز </w:t>
      </w:r>
      <w:r w:rsidRPr="00AD63EF">
        <w:rPr>
          <w:rFonts w:ascii="Simplified Arabic" w:eastAsia="Times New Roman" w:hAnsi="Simplified Arabic" w:cs="Simplified Arabic" w:hint="cs"/>
          <w:sz w:val="28"/>
          <w:szCs w:val="28"/>
          <w:lang w:eastAsia="en-GB" w:bidi="ar-SA"/>
        </w:rPr>
        <w:t xml:space="preserve">GBU-43/B MOAB </w:t>
      </w:r>
      <w:r w:rsidRPr="00AD63EF">
        <w:rPr>
          <w:rFonts w:ascii="Simplified Arabic" w:eastAsia="Times New Roman" w:hAnsi="Simplified Arabic" w:cs="Simplified Arabic" w:hint="cs"/>
          <w:sz w:val="28"/>
          <w:szCs w:val="28"/>
          <w:rtl/>
          <w:lang w:eastAsia="en-GB" w:bidi="ar-SA"/>
        </w:rPr>
        <w:t>بقدرتها على إحداث تأثير انفجاري واسع في الأهداف السطحية أو المكشوفة</w:t>
      </w:r>
      <w:r w:rsidRPr="00AD63EF">
        <w:rPr>
          <w:rFonts w:ascii="Simplified Arabic" w:eastAsia="Times New Roman" w:hAnsi="Simplified Arabic" w:cs="Simplified Arabic" w:hint="cs"/>
          <w:sz w:val="28"/>
          <w:szCs w:val="28"/>
          <w:lang w:eastAsia="en-GB" w:bidi="ar-SA"/>
        </w:rPr>
        <w:t>.</w:t>
      </w:r>
    </w:p>
    <w:p w14:paraId="620F50D1"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لكن هذه المقارنة لا تعني أن القنبلة الأولى تضمن تدمير منشأة عميقة، أو أن الثانية عديمة الفائدة ضد كل هدف مرتبط بمنشأة تحت الأرض. فالنتيجة تتوقف على طبيعة الهدف، وعمق التحصين، والجيولوجيا، ومدى انتقال أثر الانفجار إلى الأجزاء المراد تعطيلها</w:t>
      </w:r>
      <w:r w:rsidRPr="00AD63EF">
        <w:rPr>
          <w:rFonts w:ascii="Simplified Arabic" w:eastAsia="Times New Roman" w:hAnsi="Simplified Arabic" w:cs="Simplified Arabic" w:hint="cs"/>
          <w:sz w:val="28"/>
          <w:szCs w:val="28"/>
          <w:lang w:eastAsia="en-GB" w:bidi="ar-SA"/>
        </w:rPr>
        <w:t>.</w:t>
      </w:r>
    </w:p>
    <w:p w14:paraId="37708F83" w14:textId="372CA9FA" w:rsidR="00AD63EF" w:rsidRPr="00AD63EF" w:rsidRDefault="00AD63EF" w:rsidP="0035167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وتبرز هنا حالة جبل الفأس</w:t>
      </w:r>
      <w:r w:rsidRPr="00AD63EF">
        <w:rPr>
          <w:rFonts w:ascii="Simplified Arabic" w:eastAsia="Times New Roman" w:hAnsi="Simplified Arabic" w:cs="Simplified Arabic" w:hint="cs"/>
          <w:sz w:val="28"/>
          <w:szCs w:val="28"/>
          <w:lang w:eastAsia="en-GB" w:bidi="ar-SA"/>
        </w:rPr>
        <w:t xml:space="preserve"> (Pickaxe Mountain)</w:t>
      </w:r>
      <w:r w:rsidRPr="00AD63EF">
        <w:rPr>
          <w:rFonts w:ascii="Simplified Arabic" w:eastAsia="Times New Roman" w:hAnsi="Simplified Arabic" w:cs="Simplified Arabic" w:hint="cs"/>
          <w:sz w:val="28"/>
          <w:szCs w:val="28"/>
          <w:rtl/>
          <w:lang w:eastAsia="en-GB" w:bidi="ar-SA"/>
        </w:rPr>
        <w:t xml:space="preserve">، حيث تشير دراسة مركز الدراسات الاستراتيجية والدولية إلى أن المنشأة المحفورة في كتلة صخرية من الغرانيت تمثل تحدياً حتى أمام أثقل الذخائر التقليدية الأمريكية. كما أن صور الأقمار الصناعية لا تكفي وحدها لتحديد التصميم الداخلي للمنشأة أو </w:t>
      </w:r>
      <w:r w:rsidRPr="00AD63EF">
        <w:rPr>
          <w:rFonts w:ascii="Simplified Arabic" w:eastAsia="Times New Roman" w:hAnsi="Simplified Arabic" w:cs="Simplified Arabic" w:hint="cs"/>
          <w:sz w:val="28"/>
          <w:szCs w:val="28"/>
          <w:rtl/>
          <w:lang w:eastAsia="en-GB" w:bidi="ar-SA"/>
        </w:rPr>
        <w:lastRenderedPageBreak/>
        <w:t>إثبات طبيعة الأنشطة الجارية فيها</w:t>
      </w:r>
      <w:r w:rsidRPr="00AD63EF">
        <w:rPr>
          <w:rFonts w:ascii="Simplified Arabic" w:eastAsia="Times New Roman" w:hAnsi="Simplified Arabic" w:cs="Simplified Arabic" w:hint="cs"/>
          <w:sz w:val="28"/>
          <w:szCs w:val="28"/>
          <w:lang w:eastAsia="en-GB" w:bidi="ar-SA"/>
        </w:rPr>
        <w:t xml:space="preserve">. </w:t>
      </w:r>
      <w:r w:rsidR="00351678">
        <w:rPr>
          <w:rFonts w:ascii="Simplified Arabic" w:eastAsia="Times New Roman" w:hAnsi="Simplified Arabic" w:cs="Simplified Arabic" w:hint="cs"/>
          <w:sz w:val="28"/>
          <w:szCs w:val="28"/>
          <w:rtl/>
          <w:lang w:eastAsia="en-GB" w:bidi="ar-SA"/>
        </w:rPr>
        <w:t xml:space="preserve"> </w:t>
      </w:r>
      <w:r w:rsidRPr="00AD63EF">
        <w:rPr>
          <w:rFonts w:ascii="Simplified Arabic" w:eastAsia="Times New Roman" w:hAnsi="Simplified Arabic" w:cs="Simplified Arabic" w:hint="cs"/>
          <w:sz w:val="28"/>
          <w:szCs w:val="28"/>
          <w:rtl/>
          <w:lang w:eastAsia="en-GB" w:bidi="ar-SA"/>
        </w:rPr>
        <w:t>لذلك، فإن إعلان تدمير الهدف استناداً إلى مشهد الانفجار أو الأضرار الخارجية وحدهما لا يكفي لإثبات أن مكوناته الداخلية قد دُمّرت</w:t>
      </w:r>
      <w:r w:rsidRPr="00AD63EF">
        <w:rPr>
          <w:rFonts w:ascii="Simplified Arabic" w:eastAsia="Times New Roman" w:hAnsi="Simplified Arabic" w:cs="Simplified Arabic" w:hint="cs"/>
          <w:sz w:val="28"/>
          <w:szCs w:val="28"/>
          <w:lang w:eastAsia="en-GB" w:bidi="ar-SA"/>
        </w:rPr>
        <w:t>.</w:t>
      </w:r>
    </w:p>
    <w:p w14:paraId="355DA709" w14:textId="033FC53A" w:rsidR="00AD63EF" w:rsidRPr="00AD63EF" w:rsidRDefault="00AD63EF" w:rsidP="006A64A0">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sidRPr="00AD63EF">
        <w:rPr>
          <w:rFonts w:ascii="Simplified Arabic" w:eastAsia="Times New Roman" w:hAnsi="Simplified Arabic" w:cs="Simplified Arabic" w:hint="cs"/>
          <w:b/>
          <w:bCs/>
          <w:sz w:val="28"/>
          <w:szCs w:val="28"/>
          <w:rtl/>
          <w:lang w:eastAsia="en-GB" w:bidi="ar-SA"/>
        </w:rPr>
        <w:t>المستوى الثا</w:t>
      </w:r>
      <w:r w:rsidR="00F75A34">
        <w:rPr>
          <w:rFonts w:ascii="Simplified Arabic" w:eastAsia="Times New Roman" w:hAnsi="Simplified Arabic" w:cs="Simplified Arabic" w:hint="cs"/>
          <w:b/>
          <w:bCs/>
          <w:sz w:val="28"/>
          <w:szCs w:val="28"/>
          <w:rtl/>
          <w:lang w:eastAsia="en-GB" w:bidi="ar-SA"/>
        </w:rPr>
        <w:t>ني</w:t>
      </w:r>
      <w:r w:rsidRPr="00AD63EF">
        <w:rPr>
          <w:rFonts w:ascii="Simplified Arabic" w:eastAsia="Times New Roman" w:hAnsi="Simplified Arabic" w:cs="Simplified Arabic" w:hint="cs"/>
          <w:b/>
          <w:bCs/>
          <w:sz w:val="28"/>
          <w:szCs w:val="28"/>
          <w:rtl/>
          <w:lang w:eastAsia="en-GB" w:bidi="ar-SA"/>
        </w:rPr>
        <w:t>: تحويل الإنجاز العسكري إلى نتيجة سياسية</w:t>
      </w:r>
    </w:p>
    <w:p w14:paraId="2E42ADFC" w14:textId="3262A40A" w:rsidR="00AD63EF" w:rsidRPr="00AD63EF" w:rsidRDefault="00AD63EF" w:rsidP="003F58E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هذا هو المستوى الأكثر أهمية في تقدير فاعلية السلاح ضمن الحرب. فقد تحقق الضربة نجاحاً عسكرياً واضحاً، من دون أن تنتج عنه النتيجة السياسية التي أرادها المهاجم</w:t>
      </w:r>
      <w:r w:rsidRPr="00AD63EF">
        <w:rPr>
          <w:rFonts w:ascii="Simplified Arabic" w:eastAsia="Times New Roman" w:hAnsi="Simplified Arabic" w:cs="Simplified Arabic" w:hint="cs"/>
          <w:sz w:val="28"/>
          <w:szCs w:val="28"/>
          <w:lang w:eastAsia="en-GB" w:bidi="ar-SA"/>
        </w:rPr>
        <w:t>.</w:t>
      </w:r>
      <w:r w:rsidR="003F58E7">
        <w:rPr>
          <w:rFonts w:ascii="Simplified Arabic" w:eastAsia="Times New Roman" w:hAnsi="Simplified Arabic" w:cs="Simplified Arabic" w:hint="cs"/>
          <w:sz w:val="28"/>
          <w:szCs w:val="28"/>
          <w:rtl/>
          <w:lang w:eastAsia="en-GB" w:bidi="ar-SA"/>
        </w:rPr>
        <w:t xml:space="preserve"> </w:t>
      </w:r>
      <w:r w:rsidRPr="00AD63EF">
        <w:rPr>
          <w:rFonts w:ascii="Simplified Arabic" w:eastAsia="Times New Roman" w:hAnsi="Simplified Arabic" w:cs="Simplified Arabic" w:hint="cs"/>
          <w:sz w:val="28"/>
          <w:szCs w:val="28"/>
          <w:rtl/>
          <w:lang w:eastAsia="en-GB" w:bidi="ar-SA"/>
        </w:rPr>
        <w:t>إذا كان الهدف الأمريكي هو منع إيران من امتلاك سلاح نووي، فإن تدمير منشأة واحدة لا يكفي وحده لإثبات تحقيق هذا الهدف. وإذا كان الهدف يتضمن أيضاً دفع طهران إلى تقديم تنازلات سياسية أو تغيير حساباتها الإقليمية، فإن قياس النجاح يتطلب النظر إلى سلوك إيران بعد الضربة، وقدرتها على الاستمرار، وشروط أي تسوية لاحقة</w:t>
      </w:r>
      <w:r w:rsidRPr="00AD63EF">
        <w:rPr>
          <w:rFonts w:ascii="Simplified Arabic" w:eastAsia="Times New Roman" w:hAnsi="Simplified Arabic" w:cs="Simplified Arabic" w:hint="cs"/>
          <w:sz w:val="28"/>
          <w:szCs w:val="28"/>
          <w:lang w:eastAsia="en-GB" w:bidi="ar-SA"/>
        </w:rPr>
        <w:t>.</w:t>
      </w:r>
    </w:p>
    <w:p w14:paraId="1B926BA9" w14:textId="3D1CE040" w:rsidR="00AD63EF" w:rsidRPr="00AD63EF" w:rsidRDefault="00AD63EF" w:rsidP="003F58E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ويظهر هنا التناقض المحتمل بين قوة الضربة وقدرتها على الإكراه</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فكلما زادت الأضرار المادية، قد تزداد كلفة استمرار المواجهة على الدولة المستهدفة؛ لكن ذلك لا يعني بالضرورة أن إرادتها السياسية ستضعف بالقدر نفسه. وقد تدفعها الضربات، في ظروف معينة، إلى تشديد موقفها أو توسيع نطاق الرد أو الاستثمار أكثر في حماية قدراتها المتبقية</w:t>
      </w:r>
      <w:r w:rsidRPr="00AD63EF">
        <w:rPr>
          <w:rFonts w:ascii="Simplified Arabic" w:eastAsia="Times New Roman" w:hAnsi="Simplified Arabic" w:cs="Simplified Arabic" w:hint="cs"/>
          <w:sz w:val="28"/>
          <w:szCs w:val="28"/>
          <w:lang w:eastAsia="en-GB" w:bidi="ar-SA"/>
        </w:rPr>
        <w:t>.</w:t>
      </w:r>
      <w:r w:rsidR="003F58E7">
        <w:rPr>
          <w:rFonts w:ascii="Simplified Arabic" w:eastAsia="Times New Roman" w:hAnsi="Simplified Arabic" w:cs="Simplified Arabic" w:hint="cs"/>
          <w:sz w:val="28"/>
          <w:szCs w:val="28"/>
          <w:rtl/>
          <w:lang w:eastAsia="en-GB" w:bidi="ar-SA"/>
        </w:rPr>
        <w:t xml:space="preserve"> </w:t>
      </w:r>
      <w:r w:rsidRPr="00AD63EF">
        <w:rPr>
          <w:rFonts w:ascii="Simplified Arabic" w:eastAsia="Times New Roman" w:hAnsi="Simplified Arabic" w:cs="Simplified Arabic" w:hint="cs"/>
          <w:sz w:val="28"/>
          <w:szCs w:val="28"/>
          <w:rtl/>
          <w:lang w:eastAsia="en-GB" w:bidi="ar-SA"/>
        </w:rPr>
        <w:t>لذلك، لا يمكن قياس نجاح القنبلتين بوزنهما أو حجم الانفجار الذي تحدثانه، بل بمدى مساهمتهما في تحقيق غاية سياسية قابلة للتحديد والتحقق</w:t>
      </w:r>
      <w:r w:rsidRPr="00AD63EF">
        <w:rPr>
          <w:rFonts w:ascii="Simplified Arabic" w:eastAsia="Times New Roman" w:hAnsi="Simplified Arabic" w:cs="Simplified Arabic" w:hint="cs"/>
          <w:sz w:val="28"/>
          <w:szCs w:val="28"/>
          <w:lang w:eastAsia="en-GB" w:bidi="ar-SA"/>
        </w:rPr>
        <w:t>.</w:t>
      </w:r>
    </w:p>
    <w:p w14:paraId="5B38FBBF" w14:textId="3D895348" w:rsidR="00AD63EF" w:rsidRPr="00AD63EF" w:rsidRDefault="00AD63EF" w:rsidP="006A64A0">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AD63EF">
        <w:rPr>
          <w:rFonts w:ascii="Simplified Arabic" w:eastAsia="Times New Roman" w:hAnsi="Simplified Arabic" w:cs="Simplified Arabic" w:hint="cs"/>
          <w:b/>
          <w:bCs/>
          <w:sz w:val="28"/>
          <w:szCs w:val="28"/>
          <w:rtl/>
          <w:lang w:eastAsia="en-GB" w:bidi="ar-SA"/>
        </w:rPr>
        <w:t>مضيق هرمز: هل تكفي القوة التدميرية لتغيير البيئة العسكرية؟</w:t>
      </w:r>
    </w:p>
    <w:p w14:paraId="341EC7EC"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إذا انتقلنا من المنشآت النووية إلى البيئة العسكرية الساحلية المحيطة بمضيق هرمز، فإن طبيعة المسألة تتغير. فالهدف هنا ليس بالضرورة تدمير منشأة واحدة، بل التأثير في بيئة عملياتية تتداخل فيها القدرات الساحلية، والمنشآت العسكرية، وحركة الملاحة، وإمكانات الرد، والارتباط بين المجال البحري والاقتصاد الإقليمي</w:t>
      </w:r>
      <w:r w:rsidRPr="00AD63EF">
        <w:rPr>
          <w:rFonts w:ascii="Simplified Arabic" w:eastAsia="Times New Roman" w:hAnsi="Simplified Arabic" w:cs="Simplified Arabic" w:hint="cs"/>
          <w:sz w:val="28"/>
          <w:szCs w:val="28"/>
          <w:lang w:eastAsia="en-GB" w:bidi="ar-SA"/>
        </w:rPr>
        <w:t>.</w:t>
      </w:r>
    </w:p>
    <w:p w14:paraId="1BE8740A"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ومن هذا المنطلق، يمكن بحث فرضية استخدام سلاح ذي تأثير انفجاري واسع ضد أهداف سطحية في هذه البيئة. لكن يجب الفصل بين الفرضية التحليلية والتسريب الموثق</w:t>
      </w:r>
      <w:r w:rsidRPr="00AD63EF">
        <w:rPr>
          <w:rFonts w:ascii="Simplified Arabic" w:eastAsia="Times New Roman" w:hAnsi="Simplified Arabic" w:cs="Simplified Arabic" w:hint="cs"/>
          <w:sz w:val="28"/>
          <w:szCs w:val="28"/>
          <w:lang w:eastAsia="en-GB" w:bidi="ar-SA"/>
        </w:rPr>
        <w:t xml:space="preserve">: </w:t>
      </w:r>
      <w:r w:rsidRPr="00AD63EF">
        <w:rPr>
          <w:rFonts w:ascii="Simplified Arabic" w:eastAsia="Times New Roman" w:hAnsi="Simplified Arabic" w:cs="Simplified Arabic" w:hint="cs"/>
          <w:sz w:val="28"/>
          <w:szCs w:val="28"/>
          <w:rtl/>
          <w:lang w:eastAsia="en-GB" w:bidi="ar-SA"/>
        </w:rPr>
        <w:t>فالتقارير المنشورة عن الخيارات الأمريكية المحتملة تحدثت عن بنى تحتية للطاقة ومنشآت نووية، ولم تثبت بصورة مستقلة أن</w:t>
      </w:r>
      <w:r w:rsidRPr="00AD63EF">
        <w:rPr>
          <w:rFonts w:ascii="Simplified Arabic" w:eastAsia="Times New Roman" w:hAnsi="Simplified Arabic" w:cs="Simplified Arabic" w:hint="cs"/>
          <w:sz w:val="28"/>
          <w:szCs w:val="28"/>
          <w:lang w:eastAsia="en-GB" w:bidi="ar-SA"/>
        </w:rPr>
        <w:t xml:space="preserve"> MOAB </w:t>
      </w:r>
      <w:r w:rsidRPr="00AD63EF">
        <w:rPr>
          <w:rFonts w:ascii="Simplified Arabic" w:eastAsia="Times New Roman" w:hAnsi="Simplified Arabic" w:cs="Simplified Arabic" w:hint="cs"/>
          <w:sz w:val="28"/>
          <w:szCs w:val="28"/>
          <w:rtl/>
          <w:lang w:eastAsia="en-GB" w:bidi="ar-SA"/>
        </w:rPr>
        <w:t>خُصصت لضرب أهداف عسكرية ساحلية بعينها قرب مضيق هرمز</w:t>
      </w:r>
      <w:r w:rsidRPr="00AD63EF">
        <w:rPr>
          <w:rFonts w:ascii="Simplified Arabic" w:eastAsia="Times New Roman" w:hAnsi="Simplified Arabic" w:cs="Simplified Arabic" w:hint="cs"/>
          <w:sz w:val="28"/>
          <w:szCs w:val="28"/>
          <w:lang w:eastAsia="en-GB" w:bidi="ar-SA"/>
        </w:rPr>
        <w:t xml:space="preserve">. </w:t>
      </w:r>
    </w:p>
    <w:p w14:paraId="28EC173F" w14:textId="692CE138" w:rsidR="00AD63EF" w:rsidRPr="00AD63EF" w:rsidRDefault="00AD63EF" w:rsidP="00F75A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كما أن إلحاق أضرار واسعة بمنطقة ساحلية لا يثبت بالضرورة تغيير ميزان السيطرة أو القدرة على التأثير في الملاحة. فذلك يتوقف على مدى اعتماد القدرة العسكرية المقصودة على الأهداف المتضررة، وعلى بقاء قدرات أخرى خارج نطاق الضربة، وعلى قدرة الطرف المستهدف على مواصلة عملياته</w:t>
      </w:r>
      <w:r w:rsidRPr="00AD63EF">
        <w:rPr>
          <w:rFonts w:ascii="Simplified Arabic" w:eastAsia="Times New Roman" w:hAnsi="Simplified Arabic" w:cs="Simplified Arabic" w:hint="cs"/>
          <w:sz w:val="28"/>
          <w:szCs w:val="28"/>
          <w:lang w:eastAsia="en-GB" w:bidi="ar-SA"/>
        </w:rPr>
        <w:t>.</w:t>
      </w:r>
      <w:r w:rsidR="00F75A34">
        <w:rPr>
          <w:rFonts w:ascii="Simplified Arabic" w:eastAsia="Times New Roman" w:hAnsi="Simplified Arabic" w:cs="Simplified Arabic" w:hint="cs"/>
          <w:sz w:val="28"/>
          <w:szCs w:val="28"/>
          <w:rtl/>
          <w:lang w:eastAsia="en-GB" w:bidi="ar-SA"/>
        </w:rPr>
        <w:t xml:space="preserve"> </w:t>
      </w:r>
      <w:r w:rsidRPr="00AD63EF">
        <w:rPr>
          <w:rFonts w:ascii="Simplified Arabic" w:eastAsia="Times New Roman" w:hAnsi="Simplified Arabic" w:cs="Simplified Arabic" w:hint="cs"/>
          <w:sz w:val="28"/>
          <w:szCs w:val="28"/>
          <w:rtl/>
          <w:lang w:eastAsia="en-GB" w:bidi="ar-SA"/>
        </w:rPr>
        <w:lastRenderedPageBreak/>
        <w:t>وعليه، ينبغي ألا نخلط بين ثلاثة أمور: إحداث دمار في منطقة ساحلية، وتعطيل وظيفة عسكرية محددة، وتغيير المعادلة الاستراتيجية التي تحكم مضيق هرمز. فلكل منها معيار مختلف لإثبات النجاح</w:t>
      </w:r>
      <w:r w:rsidRPr="00AD63EF">
        <w:rPr>
          <w:rFonts w:ascii="Simplified Arabic" w:eastAsia="Times New Roman" w:hAnsi="Simplified Arabic" w:cs="Simplified Arabic" w:hint="cs"/>
          <w:sz w:val="28"/>
          <w:szCs w:val="28"/>
          <w:lang w:eastAsia="en-GB" w:bidi="ar-SA"/>
        </w:rPr>
        <w:t>.</w:t>
      </w:r>
      <w:r w:rsidR="00822638" w:rsidRPr="00822638">
        <w:rPr>
          <w:rStyle w:val="FootnoteReference"/>
          <w:rFonts w:ascii="Simplified Arabic" w:eastAsia="Times New Roman" w:hAnsi="Simplified Arabic" w:cs="Simplified Arabic"/>
          <w:sz w:val="28"/>
          <w:szCs w:val="28"/>
          <w:lang w:eastAsia="en-GB" w:bidi="ar-SA"/>
        </w:rPr>
        <w:footnoteReference w:id="12"/>
      </w:r>
    </w:p>
    <w:p w14:paraId="04449AA4" w14:textId="584CC29A" w:rsidR="00AD63EF" w:rsidRPr="00AD63EF" w:rsidRDefault="00AD63EF" w:rsidP="006A64A0">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sidRPr="00AD63EF">
        <w:rPr>
          <w:rFonts w:ascii="Simplified Arabic" w:eastAsia="Times New Roman" w:hAnsi="Simplified Arabic" w:cs="Simplified Arabic" w:hint="cs"/>
          <w:b/>
          <w:bCs/>
          <w:sz w:val="28"/>
          <w:szCs w:val="28"/>
          <w:rtl/>
          <w:lang w:eastAsia="en-GB" w:bidi="ar-SA"/>
        </w:rPr>
        <w:t>محدودية المخزون: من ضربة استثنائية إلى قدرة مستدامة</w:t>
      </w:r>
    </w:p>
    <w:p w14:paraId="56ED3562" w14:textId="3BCD95BE"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تكتسب مسألة المخزون أهمية خاصة عند تقييم</w:t>
      </w:r>
      <w:r w:rsidRPr="00AD63EF">
        <w:rPr>
          <w:rFonts w:ascii="Simplified Arabic" w:eastAsia="Times New Roman" w:hAnsi="Simplified Arabic" w:cs="Simplified Arabic" w:hint="cs"/>
          <w:sz w:val="28"/>
          <w:szCs w:val="28"/>
          <w:lang w:eastAsia="en-GB" w:bidi="ar-SA"/>
        </w:rPr>
        <w:t xml:space="preserve"> GBU-57. </w:t>
      </w:r>
      <w:r w:rsidRPr="00AD63EF">
        <w:rPr>
          <w:rFonts w:ascii="Simplified Arabic" w:eastAsia="Times New Roman" w:hAnsi="Simplified Arabic" w:cs="Simplified Arabic" w:hint="cs"/>
          <w:sz w:val="28"/>
          <w:szCs w:val="28"/>
          <w:rtl/>
          <w:lang w:eastAsia="en-GB" w:bidi="ar-SA"/>
        </w:rPr>
        <w:t>فقد قدّر محللون، استناداً إلى بيانات المشتريات المتاحة، أن المخزون الأمريكي المتبقي منها يقع في نطاق الأعداد القليلة، مع تأكيد أن وزارة الدفاع الأمريكية لم تعلن الرقم الدقيق. كما أن تعويض المخزون يحتاج إلى سنوات، وليس إلى فترة قصيرة</w:t>
      </w:r>
      <w:r w:rsidRPr="00AD63EF">
        <w:rPr>
          <w:rFonts w:ascii="Simplified Arabic" w:eastAsia="Times New Roman" w:hAnsi="Simplified Arabic" w:cs="Simplified Arabic" w:hint="cs"/>
          <w:sz w:val="28"/>
          <w:szCs w:val="28"/>
          <w:lang w:eastAsia="en-GB" w:bidi="ar-SA"/>
        </w:rPr>
        <w:t xml:space="preserve">. </w:t>
      </w:r>
      <w:r w:rsidR="00822638">
        <w:rPr>
          <w:rStyle w:val="FootnoteReference"/>
          <w:rFonts w:ascii="Simplified Arabic" w:eastAsia="Times New Roman" w:hAnsi="Simplified Arabic" w:cs="Simplified Arabic"/>
          <w:sz w:val="28"/>
          <w:szCs w:val="28"/>
          <w:lang w:eastAsia="en-GB" w:bidi="ar-SA"/>
        </w:rPr>
        <w:footnoteReference w:id="13"/>
      </w:r>
    </w:p>
    <w:p w14:paraId="12EC9CF0" w14:textId="01A8FA01" w:rsidR="00AD63EF" w:rsidRPr="00AD63EF" w:rsidRDefault="00AD63EF" w:rsidP="00F75A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ولا تعني هذه المعطيات استحالة تنفيذ ضربة أخرى، لكنها تفرض التمييز بين القدرة على تنفيذ عملية محددة والقدرة على مواصلة حملة طويلة ضد أهداف محصنة متعددة</w:t>
      </w:r>
      <w:r w:rsidRPr="00AD63EF">
        <w:rPr>
          <w:rFonts w:ascii="Simplified Arabic" w:eastAsia="Times New Roman" w:hAnsi="Simplified Arabic" w:cs="Simplified Arabic" w:hint="cs"/>
          <w:sz w:val="28"/>
          <w:szCs w:val="28"/>
          <w:lang w:eastAsia="en-GB" w:bidi="ar-SA"/>
        </w:rPr>
        <w:t>.</w:t>
      </w:r>
      <w:r w:rsidR="00822638">
        <w:rPr>
          <w:rFonts w:ascii="Simplified Arabic" w:eastAsia="Times New Roman" w:hAnsi="Simplified Arabic" w:cs="Simplified Arabic" w:hint="cs"/>
          <w:sz w:val="28"/>
          <w:szCs w:val="28"/>
          <w:rtl/>
          <w:lang w:eastAsia="en-GB" w:bidi="ar-SA"/>
        </w:rPr>
        <w:t xml:space="preserve"> </w:t>
      </w:r>
      <w:r w:rsidRPr="00AD63EF">
        <w:rPr>
          <w:rFonts w:ascii="Simplified Arabic" w:eastAsia="Times New Roman" w:hAnsi="Simplified Arabic" w:cs="Simplified Arabic" w:hint="cs"/>
          <w:sz w:val="28"/>
          <w:szCs w:val="28"/>
          <w:rtl/>
          <w:lang w:eastAsia="en-GB" w:bidi="ar-SA"/>
        </w:rPr>
        <w:t>وهنا تبرز المفارقة: كلما كان السلاح أكثر تخصصاً وندرة، ازدادت أهمية تخصيصه للهدف الذي يحقق فيه أكبر أثر، وازدادت كلفة استخدامه في مهمة لا تتناسب مع خصائصه. فالقنبلة المصممة للاختراق العميق لا تصبح أكثر ملاءمة لمجرد أن قنبلة أخرى أكبر منها من حيث كمية المتفجرات، والعكس صحيح</w:t>
      </w:r>
      <w:r w:rsidRPr="00AD63EF">
        <w:rPr>
          <w:rFonts w:ascii="Simplified Arabic" w:eastAsia="Times New Roman" w:hAnsi="Simplified Arabic" w:cs="Simplified Arabic" w:hint="cs"/>
          <w:sz w:val="28"/>
          <w:szCs w:val="28"/>
          <w:lang w:eastAsia="en-GB" w:bidi="ar-SA"/>
        </w:rPr>
        <w:t>.</w:t>
      </w:r>
      <w:r w:rsidR="00F75A34">
        <w:rPr>
          <w:rFonts w:ascii="Simplified Arabic" w:eastAsia="Times New Roman" w:hAnsi="Simplified Arabic" w:cs="Simplified Arabic" w:hint="cs"/>
          <w:sz w:val="28"/>
          <w:szCs w:val="28"/>
          <w:rtl/>
          <w:lang w:eastAsia="en-GB" w:bidi="ar-SA"/>
        </w:rPr>
        <w:t xml:space="preserve"> </w:t>
      </w:r>
      <w:r w:rsidRPr="00AD63EF">
        <w:rPr>
          <w:rFonts w:ascii="Simplified Arabic" w:eastAsia="Times New Roman" w:hAnsi="Simplified Arabic" w:cs="Simplified Arabic" w:hint="cs"/>
          <w:sz w:val="28"/>
          <w:szCs w:val="28"/>
          <w:rtl/>
          <w:lang w:eastAsia="en-GB" w:bidi="ar-SA"/>
        </w:rPr>
        <w:t>ومن ثم، فإن محدودية المخزون ليست مجرد مسألة لوجستية؛ بل هي عامل يدخل في تقدير الخيارات المتاحة، ومدى تكرار الضربات، والقدرة على الاستمرار إذا لم تحقق الضربة الأولى النتيجة المطلوبة</w:t>
      </w:r>
      <w:r w:rsidRPr="00AD63EF">
        <w:rPr>
          <w:rFonts w:ascii="Simplified Arabic" w:eastAsia="Times New Roman" w:hAnsi="Simplified Arabic" w:cs="Simplified Arabic" w:hint="cs"/>
          <w:sz w:val="28"/>
          <w:szCs w:val="28"/>
          <w:lang w:eastAsia="en-GB" w:bidi="ar-SA"/>
        </w:rPr>
        <w:t>.</w:t>
      </w:r>
    </w:p>
    <w:p w14:paraId="1A4D6487" w14:textId="77777777" w:rsidR="00AD63EF" w:rsidRPr="00AD63EF" w:rsidRDefault="00AD63EF" w:rsidP="006A64A0">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AD63EF">
        <w:rPr>
          <w:rFonts w:ascii="Simplified Arabic" w:eastAsia="Times New Roman" w:hAnsi="Simplified Arabic" w:cs="Simplified Arabic" w:hint="cs"/>
          <w:b/>
          <w:bCs/>
          <w:sz w:val="28"/>
          <w:szCs w:val="28"/>
          <w:rtl/>
          <w:lang w:eastAsia="en-GB" w:bidi="ar-SA"/>
        </w:rPr>
        <w:t>الاستنتاج الأولي للمحور</w:t>
      </w:r>
    </w:p>
    <w:p w14:paraId="4141A020" w14:textId="0C70DE56" w:rsidR="00AD63EF" w:rsidRPr="00AD63EF" w:rsidRDefault="00AD63EF" w:rsidP="00F75A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تُظهر المقارنة أن التدمير المادي، وتعطيل الوظيفة، وتحقيق الغاية السياسية ثلاث نتائج منفصلة، ولا يمكن افتراض تحقق إحداها بمجرد تحقق الأخرى</w:t>
      </w:r>
      <w:r w:rsidRPr="00AD63EF">
        <w:rPr>
          <w:rFonts w:ascii="Simplified Arabic" w:eastAsia="Times New Roman" w:hAnsi="Simplified Arabic" w:cs="Simplified Arabic" w:hint="cs"/>
          <w:sz w:val="28"/>
          <w:szCs w:val="28"/>
          <w:lang w:eastAsia="en-GB" w:bidi="ar-SA"/>
        </w:rPr>
        <w:t>.</w:t>
      </w:r>
      <w:r w:rsidR="00F75A34">
        <w:rPr>
          <w:rFonts w:ascii="Simplified Arabic" w:eastAsia="Times New Roman" w:hAnsi="Simplified Arabic" w:cs="Simplified Arabic" w:hint="cs"/>
          <w:sz w:val="28"/>
          <w:szCs w:val="28"/>
          <w:rtl/>
          <w:lang w:eastAsia="en-GB" w:bidi="ar-SA"/>
        </w:rPr>
        <w:t xml:space="preserve"> </w:t>
      </w:r>
      <w:r w:rsidRPr="00AD63EF">
        <w:rPr>
          <w:rFonts w:ascii="Simplified Arabic" w:eastAsia="Times New Roman" w:hAnsi="Simplified Arabic" w:cs="Simplified Arabic" w:hint="cs"/>
          <w:sz w:val="28"/>
          <w:szCs w:val="28"/>
          <w:rtl/>
          <w:lang w:eastAsia="en-GB" w:bidi="ar-SA"/>
        </w:rPr>
        <w:t>وتبدو</w:t>
      </w:r>
      <w:r w:rsidRPr="00AD63EF">
        <w:rPr>
          <w:rFonts w:ascii="Simplified Arabic" w:eastAsia="Times New Roman" w:hAnsi="Simplified Arabic" w:cs="Simplified Arabic" w:hint="cs"/>
          <w:sz w:val="28"/>
          <w:szCs w:val="28"/>
          <w:lang w:eastAsia="en-GB" w:bidi="ar-SA"/>
        </w:rPr>
        <w:t xml:space="preserve"> GBU-57 </w:t>
      </w:r>
      <w:r w:rsidRPr="00AD63EF">
        <w:rPr>
          <w:rFonts w:ascii="Simplified Arabic" w:eastAsia="Times New Roman" w:hAnsi="Simplified Arabic" w:cs="Simplified Arabic" w:hint="cs"/>
          <w:sz w:val="28"/>
          <w:szCs w:val="28"/>
          <w:rtl/>
          <w:lang w:eastAsia="en-GB" w:bidi="ar-SA"/>
        </w:rPr>
        <w:t>أكثر ملاءمة من حيث التصميم لاستهداف المنشآت العميقة المحصنة، بينما توفر</w:t>
      </w:r>
      <w:r w:rsidRPr="00AD63EF">
        <w:rPr>
          <w:rFonts w:ascii="Simplified Arabic" w:eastAsia="Times New Roman" w:hAnsi="Simplified Arabic" w:cs="Simplified Arabic" w:hint="cs"/>
          <w:sz w:val="28"/>
          <w:szCs w:val="28"/>
          <w:lang w:eastAsia="en-GB" w:bidi="ar-SA"/>
        </w:rPr>
        <w:t xml:space="preserve"> GBU-43/B </w:t>
      </w:r>
      <w:r w:rsidRPr="00AD63EF">
        <w:rPr>
          <w:rFonts w:ascii="Simplified Arabic" w:eastAsia="Times New Roman" w:hAnsi="Simplified Arabic" w:cs="Simplified Arabic" w:hint="cs"/>
          <w:sz w:val="28"/>
          <w:szCs w:val="28"/>
          <w:rtl/>
          <w:lang w:eastAsia="en-GB" w:bidi="ar-SA"/>
        </w:rPr>
        <w:t>أثراً انفجارياً واسعاً ضد أهداف تتناسب مع طبيعة عملها. لكن أيّاً من السلاحين لا يضمن، بمفرده، إنهاء البرنامج النووي الإيراني أو فرض تسوية سياسية أو تغيير معادلة مضيق هرمز</w:t>
      </w:r>
      <w:r w:rsidRPr="00AD63EF">
        <w:rPr>
          <w:rFonts w:ascii="Simplified Arabic" w:eastAsia="Times New Roman" w:hAnsi="Simplified Arabic" w:cs="Simplified Arabic" w:hint="cs"/>
          <w:sz w:val="28"/>
          <w:szCs w:val="28"/>
          <w:lang w:eastAsia="en-GB" w:bidi="ar-SA"/>
        </w:rPr>
        <w:t>.</w:t>
      </w:r>
    </w:p>
    <w:p w14:paraId="0DA8B270" w14:textId="77777777" w:rsidR="00AD63EF" w:rsidRPr="00AD63EF" w:rsidRDefault="00AD63EF"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AD63EF">
        <w:rPr>
          <w:rFonts w:ascii="Simplified Arabic" w:eastAsia="Times New Roman" w:hAnsi="Simplified Arabic" w:cs="Simplified Arabic" w:hint="cs"/>
          <w:sz w:val="28"/>
          <w:szCs w:val="28"/>
          <w:rtl/>
          <w:lang w:eastAsia="en-GB" w:bidi="ar-SA"/>
        </w:rPr>
        <w:t>وهنا تتحدد المسألة المركزية التي ينبغي أن يجيب عنها التقدير النهائي: هل تعكس الخيارات الأمريكية المحتملة ثقة بقدرة هذه الأسلحة على تحقيق أهداف الحرب، أم أنها تعكس صعوبة العثور على وسيلة تقليدية تضمن الوصول من تدمير الأهداف إلى حسم الصراع؟</w:t>
      </w:r>
    </w:p>
    <w:p w14:paraId="43E786CF" w14:textId="77777777" w:rsidR="006A64A0" w:rsidRPr="006A64A0" w:rsidRDefault="006A64A0" w:rsidP="006A64A0">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6A64A0">
        <w:rPr>
          <w:rFonts w:ascii="Simplified Arabic" w:eastAsia="Times New Roman" w:hAnsi="Simplified Arabic" w:cs="Simplified Arabic" w:hint="cs"/>
          <w:b/>
          <w:bCs/>
          <w:sz w:val="32"/>
          <w:szCs w:val="32"/>
          <w:rtl/>
          <w:lang w:eastAsia="en-GB" w:bidi="ar-SA"/>
        </w:rPr>
        <w:lastRenderedPageBreak/>
        <w:t>خامساً: التقدير النهائي — حدود القوة التدميرية في تحقيق أهداف الحرب على إيران</w:t>
      </w:r>
    </w:p>
    <w:p w14:paraId="242B99C7" w14:textId="77777777" w:rsidR="006A64A0" w:rsidRPr="006A64A0" w:rsidRDefault="006A64A0"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6A64A0">
        <w:rPr>
          <w:rFonts w:ascii="Simplified Arabic" w:eastAsia="Times New Roman" w:hAnsi="Simplified Arabic" w:cs="Simplified Arabic" w:hint="cs"/>
          <w:sz w:val="28"/>
          <w:szCs w:val="28"/>
          <w:rtl/>
          <w:lang w:eastAsia="en-GB" w:bidi="ar-SA"/>
        </w:rPr>
        <w:t>تُظهر المقارنة بين القنبلتين الأمريكيتين</w:t>
      </w:r>
      <w:r w:rsidRPr="006A64A0">
        <w:rPr>
          <w:rFonts w:ascii="Simplified Arabic" w:eastAsia="Times New Roman" w:hAnsi="Simplified Arabic" w:cs="Simplified Arabic" w:hint="cs"/>
          <w:sz w:val="28"/>
          <w:szCs w:val="28"/>
          <w:lang w:eastAsia="en-GB" w:bidi="ar-SA"/>
        </w:rPr>
        <w:t xml:space="preserve"> GBU-57 MOP </w:t>
      </w:r>
      <w:r w:rsidRPr="006A64A0">
        <w:rPr>
          <w:rFonts w:ascii="Simplified Arabic" w:eastAsia="Times New Roman" w:hAnsi="Simplified Arabic" w:cs="Simplified Arabic" w:hint="cs"/>
          <w:sz w:val="28"/>
          <w:szCs w:val="28"/>
          <w:rtl/>
          <w:lang w:eastAsia="en-GB" w:bidi="ar-SA"/>
        </w:rPr>
        <w:t>و</w:t>
      </w:r>
      <w:r w:rsidRPr="006A64A0">
        <w:rPr>
          <w:rFonts w:ascii="Simplified Arabic" w:eastAsia="Times New Roman" w:hAnsi="Simplified Arabic" w:cs="Simplified Arabic" w:hint="cs"/>
          <w:sz w:val="28"/>
          <w:szCs w:val="28"/>
          <w:lang w:eastAsia="en-GB" w:bidi="ar-SA"/>
        </w:rPr>
        <w:t xml:space="preserve">GBU-43/B MOAB </w:t>
      </w:r>
      <w:r w:rsidRPr="006A64A0">
        <w:rPr>
          <w:rFonts w:ascii="Simplified Arabic" w:eastAsia="Times New Roman" w:hAnsi="Simplified Arabic" w:cs="Simplified Arabic" w:hint="cs"/>
          <w:sz w:val="28"/>
          <w:szCs w:val="28"/>
          <w:rtl/>
          <w:lang w:eastAsia="en-GB" w:bidi="ar-SA"/>
        </w:rPr>
        <w:t>أن اختلافهما لا يقتصر على الوزن أو كمية المتفجرات، بل يمتد إلى طبيعة الهدف، وآلية التأثير فيه، والقيود المرتبطة بمنصة الإطلاق، وإمكان تكرار الضربة. ومن ثم، فإن تقييم دورهما في أي مواجهة محتملة مع إيران يتطلب الفصل بين القدرة التقنية للسلاح والنتيجة العسكرية المباشرة، ثم بين هذه النتيجة والغاية الاستراتيجية للحرب</w:t>
      </w:r>
      <w:r w:rsidRPr="006A64A0">
        <w:rPr>
          <w:rFonts w:ascii="Simplified Arabic" w:eastAsia="Times New Roman" w:hAnsi="Simplified Arabic" w:cs="Simplified Arabic" w:hint="cs"/>
          <w:sz w:val="28"/>
          <w:szCs w:val="28"/>
          <w:lang w:eastAsia="en-GB" w:bidi="ar-SA"/>
        </w:rPr>
        <w:t>.</w:t>
      </w:r>
    </w:p>
    <w:p w14:paraId="37B73452" w14:textId="77777777" w:rsidR="006A64A0" w:rsidRPr="006A64A0" w:rsidRDefault="006A64A0"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6A64A0">
        <w:rPr>
          <w:rFonts w:ascii="Simplified Arabic" w:eastAsia="Times New Roman" w:hAnsi="Simplified Arabic" w:cs="Simplified Arabic" w:hint="cs"/>
          <w:sz w:val="28"/>
          <w:szCs w:val="28"/>
          <w:rtl/>
          <w:lang w:eastAsia="en-GB" w:bidi="ar-SA"/>
        </w:rPr>
        <w:t>أولاً، من حيث ملاءمة السلاح للهدف، تتمتع</w:t>
      </w:r>
      <w:r w:rsidRPr="006A64A0">
        <w:rPr>
          <w:rFonts w:ascii="Simplified Arabic" w:eastAsia="Times New Roman" w:hAnsi="Simplified Arabic" w:cs="Simplified Arabic" w:hint="cs"/>
          <w:sz w:val="28"/>
          <w:szCs w:val="28"/>
          <w:lang w:eastAsia="en-GB" w:bidi="ar-SA"/>
        </w:rPr>
        <w:t xml:space="preserve"> GBU-57 </w:t>
      </w:r>
      <w:r w:rsidRPr="006A64A0">
        <w:rPr>
          <w:rFonts w:ascii="Simplified Arabic" w:eastAsia="Times New Roman" w:hAnsi="Simplified Arabic" w:cs="Simplified Arabic" w:hint="cs"/>
          <w:sz w:val="28"/>
          <w:szCs w:val="28"/>
          <w:rtl/>
          <w:lang w:eastAsia="en-GB" w:bidi="ar-SA"/>
        </w:rPr>
        <w:t>بميزة تصميمية واضحة في استهداف المنشآت العميقة المحصنة، لكنها لا توفر ضماناً بتدمير كل منشأة تحت جبل، لأن النتيجة تتوقف على عمق الهدف الفعلي، والبنية الجيولوجية، والتصميم الداخلي، ودقة المعلومات الاستخبارية. أما</w:t>
      </w:r>
      <w:r w:rsidRPr="006A64A0">
        <w:rPr>
          <w:rFonts w:ascii="Simplified Arabic" w:eastAsia="Times New Roman" w:hAnsi="Simplified Arabic" w:cs="Simplified Arabic" w:hint="cs"/>
          <w:sz w:val="28"/>
          <w:szCs w:val="28"/>
          <w:lang w:eastAsia="en-GB" w:bidi="ar-SA"/>
        </w:rPr>
        <w:t xml:space="preserve"> GBU-43/B</w:t>
      </w:r>
      <w:r w:rsidRPr="006A64A0">
        <w:rPr>
          <w:rFonts w:ascii="Simplified Arabic" w:eastAsia="Times New Roman" w:hAnsi="Simplified Arabic" w:cs="Simplified Arabic" w:hint="cs"/>
          <w:sz w:val="28"/>
          <w:szCs w:val="28"/>
          <w:rtl/>
          <w:lang w:eastAsia="en-GB" w:bidi="ar-SA"/>
        </w:rPr>
        <w:t>، فتتميز بقدرتها على إحداث تأثير انفجاري واسع، لكنها ليست بديلاً مكافئاً لقنبلة الاختراق العميق عندما يكون المطلوب إصابة مكونات تقع في أعماق كبيرة. لذلك، لا يصح ترتيب القنبلتين على سلم واحد للقوة التدميرية؛ فلكل منهما وظيفة مختلفة</w:t>
      </w:r>
      <w:r w:rsidRPr="006A64A0">
        <w:rPr>
          <w:rFonts w:ascii="Simplified Arabic" w:eastAsia="Times New Roman" w:hAnsi="Simplified Arabic" w:cs="Simplified Arabic" w:hint="cs"/>
          <w:sz w:val="28"/>
          <w:szCs w:val="28"/>
          <w:lang w:eastAsia="en-GB" w:bidi="ar-SA"/>
        </w:rPr>
        <w:t>.</w:t>
      </w:r>
    </w:p>
    <w:p w14:paraId="0A5EFD24" w14:textId="77777777" w:rsidR="006A64A0" w:rsidRPr="006A64A0" w:rsidRDefault="006A64A0"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6A64A0">
        <w:rPr>
          <w:rFonts w:ascii="Simplified Arabic" w:eastAsia="Times New Roman" w:hAnsi="Simplified Arabic" w:cs="Simplified Arabic" w:hint="cs"/>
          <w:sz w:val="28"/>
          <w:szCs w:val="28"/>
          <w:rtl/>
          <w:lang w:eastAsia="en-GB" w:bidi="ar-SA"/>
        </w:rPr>
        <w:t>ثانياً، من حيث القدرة على تكرار الضربات، تمثل محدودية مخزون</w:t>
      </w:r>
      <w:r w:rsidRPr="006A64A0">
        <w:rPr>
          <w:rFonts w:ascii="Simplified Arabic" w:eastAsia="Times New Roman" w:hAnsi="Simplified Arabic" w:cs="Simplified Arabic" w:hint="cs"/>
          <w:sz w:val="28"/>
          <w:szCs w:val="28"/>
          <w:lang w:eastAsia="en-GB" w:bidi="ar-SA"/>
        </w:rPr>
        <w:t xml:space="preserve"> GBU-57 </w:t>
      </w:r>
      <w:r w:rsidRPr="006A64A0">
        <w:rPr>
          <w:rFonts w:ascii="Simplified Arabic" w:eastAsia="Times New Roman" w:hAnsi="Simplified Arabic" w:cs="Simplified Arabic" w:hint="cs"/>
          <w:sz w:val="28"/>
          <w:szCs w:val="28"/>
          <w:rtl/>
          <w:lang w:eastAsia="en-GB" w:bidi="ar-SA"/>
        </w:rPr>
        <w:t>قيداً استراتيجياً مهماً. فحتى إذا أمكن استخدام عدد قليل منها لإحداث أضرار كبيرة في أهداف شديدة التحصين، فإن ذلك لا يساوي امتلاك قدرة غير محدودة على مواصلة استهداف المنشآت نفسها أو منشآت أخرى مماثلة. وتزداد أهمية هذا القيد إذا لم تحسم الضربة الأولى النتيجة المطلوبة، أو إذا أمكن إصلاح الأضرار أو نقل الوظائف إلى مواقع بديلة. أما استخدام</w:t>
      </w:r>
      <w:r w:rsidRPr="006A64A0">
        <w:rPr>
          <w:rFonts w:ascii="Simplified Arabic" w:eastAsia="Times New Roman" w:hAnsi="Simplified Arabic" w:cs="Simplified Arabic" w:hint="cs"/>
          <w:sz w:val="28"/>
          <w:szCs w:val="28"/>
          <w:lang w:eastAsia="en-GB" w:bidi="ar-SA"/>
        </w:rPr>
        <w:t xml:space="preserve"> MOAB</w:t>
      </w:r>
      <w:r w:rsidRPr="006A64A0">
        <w:rPr>
          <w:rFonts w:ascii="Simplified Arabic" w:eastAsia="Times New Roman" w:hAnsi="Simplified Arabic" w:cs="Simplified Arabic" w:hint="cs"/>
          <w:sz w:val="28"/>
          <w:szCs w:val="28"/>
          <w:rtl/>
          <w:lang w:eastAsia="en-GB" w:bidi="ar-SA"/>
        </w:rPr>
        <w:t>، فلا يلغي هذا التحدي؛ لأن اتساع أثر الانفجار لا يعوّض عدم ملاءمة السلاح لطبيعة هدف معين</w:t>
      </w:r>
      <w:r w:rsidRPr="006A64A0">
        <w:rPr>
          <w:rFonts w:ascii="Simplified Arabic" w:eastAsia="Times New Roman" w:hAnsi="Simplified Arabic" w:cs="Simplified Arabic" w:hint="cs"/>
          <w:sz w:val="28"/>
          <w:szCs w:val="28"/>
          <w:lang w:eastAsia="en-GB" w:bidi="ar-SA"/>
        </w:rPr>
        <w:t>.</w:t>
      </w:r>
    </w:p>
    <w:p w14:paraId="79220F43" w14:textId="77777777" w:rsidR="006A64A0" w:rsidRPr="006A64A0" w:rsidRDefault="006A64A0"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6A64A0">
        <w:rPr>
          <w:rFonts w:ascii="Simplified Arabic" w:eastAsia="Times New Roman" w:hAnsi="Simplified Arabic" w:cs="Simplified Arabic" w:hint="cs"/>
          <w:sz w:val="28"/>
          <w:szCs w:val="28"/>
          <w:rtl/>
          <w:lang w:eastAsia="en-GB" w:bidi="ar-SA"/>
        </w:rPr>
        <w:t>ثالثاً، من حيث طبيعة الأهداف المفترضة، ينبغي التمييز بين استهداف المنشآت النووية واستهداف البنية العسكرية الساحلية المحيطة بمضيق هرمز. ففي الحالة الأولى، يتمثل التحدي في الوصول إلى منشآت محصنة وتعطيل وظائفها. أما في الحالة الثانية، فالتحدي هو تغيير البيئة العسكرية التي تتيح لإيران التأثير في حركة الملاحة والتوازن الإقليمي</w:t>
      </w:r>
      <w:r w:rsidRPr="006A64A0">
        <w:rPr>
          <w:rFonts w:ascii="Simplified Arabic" w:eastAsia="Times New Roman" w:hAnsi="Simplified Arabic" w:cs="Simplified Arabic" w:hint="cs"/>
          <w:sz w:val="28"/>
          <w:szCs w:val="28"/>
          <w:lang w:eastAsia="en-GB" w:bidi="ar-SA"/>
        </w:rPr>
        <w:t>.</w:t>
      </w:r>
    </w:p>
    <w:p w14:paraId="5BE5D18C" w14:textId="77777777" w:rsidR="006A64A0" w:rsidRPr="006A64A0" w:rsidRDefault="006A64A0"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6A64A0">
        <w:rPr>
          <w:rFonts w:ascii="Simplified Arabic" w:eastAsia="Times New Roman" w:hAnsi="Simplified Arabic" w:cs="Simplified Arabic" w:hint="cs"/>
          <w:sz w:val="28"/>
          <w:szCs w:val="28"/>
          <w:rtl/>
          <w:lang w:eastAsia="en-GB" w:bidi="ar-SA"/>
        </w:rPr>
        <w:t xml:space="preserve">رابعاً، من حيث القدرة على الحسم، لا تكفي القنبلتان وحدهما للحكم على قدرة الولايات المتحدة على إنهاء الحرب أو فرض شروطها. فالحسم يتطلب أن تتحول الضربات إلى نتائج قابلة للاستمرار، وأن تكون تلك النتائج كافية لتحقيق الأهداف السياسية. وإذا بقيت القدرات الأساسية للدولة المستهدفة قابلة </w:t>
      </w:r>
      <w:r w:rsidRPr="006A64A0">
        <w:rPr>
          <w:rFonts w:ascii="Simplified Arabic" w:eastAsia="Times New Roman" w:hAnsi="Simplified Arabic" w:cs="Simplified Arabic" w:hint="cs"/>
          <w:sz w:val="28"/>
          <w:szCs w:val="28"/>
          <w:rtl/>
          <w:lang w:eastAsia="en-GB" w:bidi="ar-SA"/>
        </w:rPr>
        <w:lastRenderedPageBreak/>
        <w:t>للاستعادة، أو استمرت قدرتها على الرد، فإن التفوق التدميري قد يحقق مكاسب عسكرية من دون أن يفرض حسمًا استراتيجياً</w:t>
      </w:r>
      <w:r w:rsidRPr="006A64A0">
        <w:rPr>
          <w:rFonts w:ascii="Simplified Arabic" w:eastAsia="Times New Roman" w:hAnsi="Simplified Arabic" w:cs="Simplified Arabic" w:hint="cs"/>
          <w:sz w:val="28"/>
          <w:szCs w:val="28"/>
          <w:lang w:eastAsia="en-GB" w:bidi="ar-SA"/>
        </w:rPr>
        <w:t>.</w:t>
      </w:r>
    </w:p>
    <w:p w14:paraId="4B6E3EEF" w14:textId="77777777" w:rsidR="006A64A0" w:rsidRPr="006A64A0" w:rsidRDefault="006A64A0" w:rsidP="006A64A0">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6A64A0">
        <w:rPr>
          <w:rFonts w:ascii="Simplified Arabic" w:eastAsia="Times New Roman" w:hAnsi="Simplified Arabic" w:cs="Simplified Arabic" w:hint="cs"/>
          <w:b/>
          <w:bCs/>
          <w:sz w:val="28"/>
          <w:szCs w:val="28"/>
          <w:rtl/>
          <w:lang w:eastAsia="en-GB" w:bidi="ar-SA"/>
        </w:rPr>
        <w:t>الحكم النهائي</w:t>
      </w:r>
    </w:p>
    <w:p w14:paraId="5F713E26" w14:textId="4934B3E7" w:rsidR="006A64A0" w:rsidRPr="006A64A0" w:rsidRDefault="00822638" w:rsidP="006A64A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Pr>
          <w:rFonts w:ascii="Simplified Arabic" w:eastAsia="Times New Roman" w:hAnsi="Simplified Arabic" w:cs="Simplified Arabic" w:hint="cs"/>
          <w:sz w:val="28"/>
          <w:szCs w:val="28"/>
          <w:rtl/>
          <w:lang w:eastAsia="en-GB" w:bidi="ar-SA"/>
        </w:rPr>
        <w:t>الحكم النهائي</w:t>
      </w:r>
      <w:r w:rsidR="006A64A0" w:rsidRPr="006A64A0">
        <w:rPr>
          <w:rFonts w:ascii="Simplified Arabic" w:eastAsia="Times New Roman" w:hAnsi="Simplified Arabic" w:cs="Simplified Arabic" w:hint="cs"/>
          <w:sz w:val="28"/>
          <w:szCs w:val="28"/>
          <w:rtl/>
          <w:lang w:eastAsia="en-GB" w:bidi="ar-SA"/>
        </w:rPr>
        <w:t xml:space="preserve"> </w:t>
      </w:r>
      <w:r w:rsidR="00AC645A">
        <w:rPr>
          <w:rFonts w:ascii="Simplified Arabic" w:eastAsia="Times New Roman" w:hAnsi="Simplified Arabic" w:cs="Simplified Arabic" w:hint="cs"/>
          <w:sz w:val="28"/>
          <w:szCs w:val="28"/>
          <w:rtl/>
          <w:lang w:eastAsia="en-GB" w:bidi="ar-SA"/>
        </w:rPr>
        <w:t>ل</w:t>
      </w:r>
      <w:r w:rsidR="006A64A0" w:rsidRPr="006A64A0">
        <w:rPr>
          <w:rFonts w:ascii="Simplified Arabic" w:eastAsia="Times New Roman" w:hAnsi="Simplified Arabic" w:cs="Simplified Arabic" w:hint="cs"/>
          <w:sz w:val="28"/>
          <w:szCs w:val="28"/>
          <w:rtl/>
          <w:lang w:eastAsia="en-GB" w:bidi="ar-SA"/>
        </w:rPr>
        <w:t>لتقدير على النحو الآتي</w:t>
      </w:r>
      <w:r w:rsidR="006A64A0" w:rsidRPr="006A64A0">
        <w:rPr>
          <w:rFonts w:ascii="Simplified Arabic" w:eastAsia="Times New Roman" w:hAnsi="Simplified Arabic" w:cs="Simplified Arabic" w:hint="cs"/>
          <w:sz w:val="28"/>
          <w:szCs w:val="28"/>
          <w:lang w:eastAsia="en-GB" w:bidi="ar-SA"/>
        </w:rPr>
        <w:t>:</w:t>
      </w:r>
    </w:p>
    <w:p w14:paraId="166A2427" w14:textId="77777777" w:rsidR="006A64A0" w:rsidRPr="006A64A0" w:rsidRDefault="006A64A0" w:rsidP="006A64A0">
      <w:pPr>
        <w:numPr>
          <w:ilvl w:val="0"/>
          <w:numId w:val="9"/>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6A64A0">
        <w:rPr>
          <w:rFonts w:ascii="Simplified Arabic" w:eastAsia="Times New Roman" w:hAnsi="Simplified Arabic" w:cs="Simplified Arabic" w:hint="cs"/>
          <w:sz w:val="28"/>
          <w:szCs w:val="28"/>
          <w:lang w:eastAsia="en-GB" w:bidi="ar-SA"/>
        </w:rPr>
        <w:t xml:space="preserve">GBU-57 MOP: </w:t>
      </w:r>
      <w:r w:rsidRPr="006A64A0">
        <w:rPr>
          <w:rFonts w:ascii="Simplified Arabic" w:eastAsia="Times New Roman" w:hAnsi="Simplified Arabic" w:cs="Simplified Arabic" w:hint="cs"/>
          <w:sz w:val="28"/>
          <w:szCs w:val="28"/>
          <w:rtl/>
          <w:lang w:eastAsia="en-GB" w:bidi="ar-SA"/>
        </w:rPr>
        <w:t>سلاح متخصص يمنح الولايات المتحدة قدرة استثنائية على مهاجمة المنشآت شديدة التحصين، لكن فاعليته الفعلية تظل مقيدة بخصائص الهدف والجيولوجيا ودقة المعلومات الاستخبارية، فضلاً عن محدودية المخزون وصعوبة تعويضه سريعاً</w:t>
      </w:r>
      <w:r w:rsidRPr="006A64A0">
        <w:rPr>
          <w:rFonts w:ascii="Simplified Arabic" w:eastAsia="Times New Roman" w:hAnsi="Simplified Arabic" w:cs="Simplified Arabic" w:hint="cs"/>
          <w:sz w:val="28"/>
          <w:szCs w:val="28"/>
          <w:lang w:eastAsia="en-GB" w:bidi="ar-SA"/>
        </w:rPr>
        <w:t>.</w:t>
      </w:r>
    </w:p>
    <w:p w14:paraId="00F9B8AD" w14:textId="77777777" w:rsidR="006A64A0" w:rsidRPr="006A64A0" w:rsidRDefault="006A64A0" w:rsidP="006A64A0">
      <w:pPr>
        <w:numPr>
          <w:ilvl w:val="0"/>
          <w:numId w:val="9"/>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6A64A0">
        <w:rPr>
          <w:rFonts w:ascii="Simplified Arabic" w:eastAsia="Times New Roman" w:hAnsi="Simplified Arabic" w:cs="Simplified Arabic" w:hint="cs"/>
          <w:sz w:val="28"/>
          <w:szCs w:val="28"/>
          <w:lang w:eastAsia="en-GB" w:bidi="ar-SA"/>
        </w:rPr>
        <w:t xml:space="preserve">GBU-43/B MOAB: </w:t>
      </w:r>
      <w:r w:rsidRPr="006A64A0">
        <w:rPr>
          <w:rFonts w:ascii="Simplified Arabic" w:eastAsia="Times New Roman" w:hAnsi="Simplified Arabic" w:cs="Simplified Arabic" w:hint="cs"/>
          <w:sz w:val="28"/>
          <w:szCs w:val="28"/>
          <w:rtl/>
          <w:lang w:eastAsia="en-GB" w:bidi="ar-SA"/>
        </w:rPr>
        <w:t>سلاح ذو تأثير انفجاري واسع، يمكن أن تكون له قيمة ضد أهداف تتناسب مع طبيعة عمله، لكنه لا يعادل قنبلة الاختراق العميق، ولا يضمن تدمير منشأة جبلية محصنة. وحتى إذا استُخدم ضد جبل الفأس، فإن اختيار هذا السلاح لا يثبت مسبقاً أنه سيحقق النتيجة المطلوبة</w:t>
      </w:r>
      <w:r w:rsidRPr="006A64A0">
        <w:rPr>
          <w:rFonts w:ascii="Simplified Arabic" w:eastAsia="Times New Roman" w:hAnsi="Simplified Arabic" w:cs="Simplified Arabic" w:hint="cs"/>
          <w:sz w:val="28"/>
          <w:szCs w:val="28"/>
          <w:lang w:eastAsia="en-GB" w:bidi="ar-SA"/>
        </w:rPr>
        <w:t>.</w:t>
      </w:r>
    </w:p>
    <w:p w14:paraId="072E636C" w14:textId="77777777" w:rsidR="006A64A0" w:rsidRPr="006A64A0" w:rsidRDefault="006A64A0" w:rsidP="006A64A0">
      <w:pPr>
        <w:numPr>
          <w:ilvl w:val="0"/>
          <w:numId w:val="9"/>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6A64A0">
        <w:rPr>
          <w:rFonts w:ascii="Simplified Arabic" w:eastAsia="Times New Roman" w:hAnsi="Simplified Arabic" w:cs="Simplified Arabic" w:hint="cs"/>
          <w:sz w:val="28"/>
          <w:szCs w:val="28"/>
          <w:rtl/>
          <w:lang w:eastAsia="en-GB" w:bidi="ar-SA"/>
        </w:rPr>
        <w:t>في مضيق هرمز</w:t>
      </w:r>
      <w:r w:rsidRPr="006A64A0">
        <w:rPr>
          <w:rFonts w:ascii="Simplified Arabic" w:eastAsia="Times New Roman" w:hAnsi="Simplified Arabic" w:cs="Simplified Arabic" w:hint="cs"/>
          <w:sz w:val="28"/>
          <w:szCs w:val="28"/>
          <w:lang w:eastAsia="en-GB" w:bidi="ar-SA"/>
        </w:rPr>
        <w:t xml:space="preserve">: </w:t>
      </w:r>
      <w:r w:rsidRPr="006A64A0">
        <w:rPr>
          <w:rFonts w:ascii="Simplified Arabic" w:eastAsia="Times New Roman" w:hAnsi="Simplified Arabic" w:cs="Simplified Arabic" w:hint="cs"/>
          <w:sz w:val="28"/>
          <w:szCs w:val="28"/>
          <w:rtl/>
          <w:lang w:eastAsia="en-GB" w:bidi="ar-SA"/>
        </w:rPr>
        <w:t>لا يمكن استنتاج تغيير المعادلة العسكرية أو ضمان أمن الملاحة من مجرد استخدام سلاح ذي قدرة تدميرية كبيرة؛ إذ يجب تقييم الأثر الفعلي على القدرات العسكرية المعنية وعلى قدرة الطرف المستهدف على مواصلة التأثير في البيئة البحرية</w:t>
      </w:r>
      <w:r w:rsidRPr="006A64A0">
        <w:rPr>
          <w:rFonts w:ascii="Simplified Arabic" w:eastAsia="Times New Roman" w:hAnsi="Simplified Arabic" w:cs="Simplified Arabic" w:hint="cs"/>
          <w:sz w:val="28"/>
          <w:szCs w:val="28"/>
          <w:lang w:eastAsia="en-GB" w:bidi="ar-SA"/>
        </w:rPr>
        <w:t>.</w:t>
      </w:r>
    </w:p>
    <w:p w14:paraId="19A8DDE9" w14:textId="77777777" w:rsidR="006A64A0" w:rsidRPr="006A64A0" w:rsidRDefault="006A64A0" w:rsidP="006A64A0">
      <w:pPr>
        <w:numPr>
          <w:ilvl w:val="0"/>
          <w:numId w:val="9"/>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6A64A0">
        <w:rPr>
          <w:rFonts w:ascii="Simplified Arabic" w:eastAsia="Times New Roman" w:hAnsi="Simplified Arabic" w:cs="Simplified Arabic" w:hint="cs"/>
          <w:sz w:val="28"/>
          <w:szCs w:val="28"/>
          <w:rtl/>
          <w:lang w:eastAsia="en-GB" w:bidi="ar-SA"/>
        </w:rPr>
        <w:t>على المستوى الاستراتيجي</w:t>
      </w:r>
      <w:r w:rsidRPr="006A64A0">
        <w:rPr>
          <w:rFonts w:ascii="Simplified Arabic" w:eastAsia="Times New Roman" w:hAnsi="Simplified Arabic" w:cs="Simplified Arabic" w:hint="cs"/>
          <w:sz w:val="28"/>
          <w:szCs w:val="28"/>
          <w:lang w:eastAsia="en-GB" w:bidi="ar-SA"/>
        </w:rPr>
        <w:t xml:space="preserve">: </w:t>
      </w:r>
      <w:r w:rsidRPr="006A64A0">
        <w:rPr>
          <w:rFonts w:ascii="Simplified Arabic" w:eastAsia="Times New Roman" w:hAnsi="Simplified Arabic" w:cs="Simplified Arabic" w:hint="cs"/>
          <w:sz w:val="28"/>
          <w:szCs w:val="28"/>
          <w:rtl/>
          <w:lang w:eastAsia="en-GB" w:bidi="ar-SA"/>
        </w:rPr>
        <w:t>قد تنجح الضربة في تدمير هدف أو تعطيل وظيفة محددة، لكنها لا تضمن إنهاء البرنامج النووي، أو تغيير السلوك السياسي الإيراني، أو إنهاء القدرة على الرد</w:t>
      </w:r>
      <w:r w:rsidRPr="006A64A0">
        <w:rPr>
          <w:rFonts w:ascii="Simplified Arabic" w:eastAsia="Times New Roman" w:hAnsi="Simplified Arabic" w:cs="Simplified Arabic" w:hint="cs"/>
          <w:sz w:val="28"/>
          <w:szCs w:val="28"/>
          <w:lang w:eastAsia="en-GB" w:bidi="ar-SA"/>
        </w:rPr>
        <w:t>.</w:t>
      </w:r>
    </w:p>
    <w:p w14:paraId="420D40CC" w14:textId="5566983B" w:rsidR="006A64A0" w:rsidRDefault="006A64A0" w:rsidP="006A64A0">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6A64A0">
        <w:rPr>
          <w:rFonts w:ascii="Simplified Arabic" w:eastAsia="Times New Roman" w:hAnsi="Simplified Arabic" w:cs="Simplified Arabic" w:hint="cs"/>
          <w:sz w:val="28"/>
          <w:szCs w:val="28"/>
          <w:rtl/>
          <w:lang w:eastAsia="en-GB" w:bidi="ar-SA"/>
        </w:rPr>
        <w:t>الخلاصة</w:t>
      </w:r>
      <w:r w:rsidRPr="006A64A0">
        <w:rPr>
          <w:rFonts w:ascii="Simplified Arabic" w:eastAsia="Times New Roman" w:hAnsi="Simplified Arabic" w:cs="Simplified Arabic" w:hint="cs"/>
          <w:sz w:val="28"/>
          <w:szCs w:val="28"/>
          <w:lang w:eastAsia="en-GB" w:bidi="ar-SA"/>
        </w:rPr>
        <w:t xml:space="preserve">: </w:t>
      </w:r>
      <w:r w:rsidRPr="006A64A0">
        <w:rPr>
          <w:rFonts w:ascii="Simplified Arabic" w:eastAsia="Times New Roman" w:hAnsi="Simplified Arabic" w:cs="Simplified Arabic" w:hint="cs"/>
          <w:sz w:val="28"/>
          <w:szCs w:val="28"/>
          <w:rtl/>
          <w:lang w:eastAsia="en-GB" w:bidi="ar-SA"/>
        </w:rPr>
        <w:t>إن الفارق بين امتلاك سلاح قادر على إحداث دمار استثنائي وامتلاك القدرة على حسم الحرب هو الفارق بين التفوق التدميري والتفوق الاستراتيجي. فالقنابل تستطيع تدمير أهداف مادية، لكنها لا تحسم وحدها صراعاً تتداخل فيه القدرة العسكرية، والقدرة على الاستمرار، وإمكانات التعويض، والإرادة السياسية. وكلما ازدادت صعوبة تحقيق الغاية الاستراتيجية بالضربات الجوية وحدها، ازدادت أهمية السؤال عما إذا كانت القوة المستخدمة تخدم هدفاً سياسياً قابلاً للتحقيق، أم أنها تكرّس مواجهة يمكن أن تستمر رغم حجم الدمار</w:t>
      </w:r>
      <w:r w:rsidRPr="006A64A0">
        <w:rPr>
          <w:rFonts w:ascii="Simplified Arabic" w:eastAsia="Times New Roman" w:hAnsi="Simplified Arabic" w:cs="Simplified Arabic" w:hint="cs"/>
          <w:sz w:val="28"/>
          <w:szCs w:val="28"/>
          <w:lang w:eastAsia="en-GB" w:bidi="ar-SA"/>
        </w:rPr>
        <w:t>.</w:t>
      </w:r>
    </w:p>
    <w:p w14:paraId="5BEB000D" w14:textId="744F80FF" w:rsidR="003F58E7" w:rsidRPr="006A64A0" w:rsidRDefault="003F58E7" w:rsidP="003F58E7">
      <w:pPr>
        <w:bidi/>
        <w:spacing w:before="100" w:beforeAutospacing="1" w:after="100" w:afterAutospacing="1" w:line="240" w:lineRule="auto"/>
        <w:rPr>
          <w:rFonts w:ascii="Simplified Arabic" w:eastAsia="Times New Roman" w:hAnsi="Simplified Arabic" w:cs="Simplified Arabic"/>
          <w:sz w:val="24"/>
          <w:szCs w:val="24"/>
          <w:lang w:eastAsia="en-GB" w:bidi="ar-SA"/>
        </w:rPr>
      </w:pPr>
      <w:r w:rsidRPr="003F58E7">
        <w:rPr>
          <w:rFonts w:ascii="Simplified Arabic" w:eastAsia="Times New Roman" w:hAnsi="Simplified Arabic" w:cs="Simplified Arabic" w:hint="cs"/>
          <w:sz w:val="24"/>
          <w:szCs w:val="24"/>
          <w:rtl/>
          <w:lang w:eastAsia="en-GB" w:bidi="ar-SA"/>
        </w:rPr>
        <w:t>صيدا في 26 تشرين اول 2026                      العميد الركن نضال زهوي مدير مركز الدراسات الإنتروستراتيجية</w:t>
      </w:r>
    </w:p>
    <w:p w14:paraId="157B4957" w14:textId="0BD141C8" w:rsidR="002C4E18" w:rsidRDefault="002C4E18" w:rsidP="00AD63EF">
      <w:pPr>
        <w:rPr>
          <w:sz w:val="24"/>
          <w:szCs w:val="24"/>
          <w:rtl/>
        </w:rPr>
      </w:pPr>
    </w:p>
    <w:p w14:paraId="75D5538B" w14:textId="13F2FD0D" w:rsidR="008F6953" w:rsidRDefault="008F6953" w:rsidP="00AD63EF">
      <w:pPr>
        <w:rPr>
          <w:sz w:val="24"/>
          <w:szCs w:val="24"/>
          <w:rtl/>
        </w:rPr>
      </w:pPr>
    </w:p>
    <w:p w14:paraId="6BE29172" w14:textId="6DF2A551" w:rsidR="008F6953" w:rsidRDefault="008F6953" w:rsidP="00AD63EF">
      <w:pPr>
        <w:rPr>
          <w:sz w:val="24"/>
          <w:szCs w:val="24"/>
          <w:rtl/>
        </w:rPr>
      </w:pPr>
    </w:p>
    <w:p w14:paraId="10BD0BA4" w14:textId="3F7445C1" w:rsidR="008F6953" w:rsidRDefault="008F6953" w:rsidP="00AD63EF">
      <w:pPr>
        <w:rPr>
          <w:sz w:val="24"/>
          <w:szCs w:val="24"/>
          <w:rtl/>
        </w:rPr>
      </w:pPr>
    </w:p>
    <w:p w14:paraId="6AA4D946" w14:textId="570F9D1A" w:rsidR="008F6953" w:rsidRDefault="008F6953" w:rsidP="00AD63EF">
      <w:pPr>
        <w:rPr>
          <w:sz w:val="24"/>
          <w:szCs w:val="24"/>
          <w:rtl/>
        </w:rPr>
      </w:pPr>
      <w:r w:rsidRPr="00F53F87">
        <w:rPr>
          <w:rFonts w:ascii="Simplified Arabic" w:hAnsi="Simplified Arabic" w:cs="Simplified Arabic"/>
          <w:b/>
          <w:bCs/>
          <w:noProof/>
          <w:sz w:val="20"/>
          <w:szCs w:val="20"/>
          <w:rtl/>
        </w:rPr>
        <w:lastRenderedPageBreak/>
        <w:drawing>
          <wp:anchor distT="0" distB="0" distL="114300" distR="114300" simplePos="0" relativeHeight="251659264" behindDoc="0" locked="0" layoutInCell="1" allowOverlap="1" wp14:anchorId="1CB10C0A" wp14:editId="0D0AC118">
            <wp:simplePos x="0" y="0"/>
            <wp:positionH relativeFrom="page">
              <wp:align>left</wp:align>
            </wp:positionH>
            <wp:positionV relativeFrom="paragraph">
              <wp:posOffset>-903605</wp:posOffset>
            </wp:positionV>
            <wp:extent cx="7564996" cy="10697845"/>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564996" cy="10697845"/>
                    </a:xfrm>
                    <a:prstGeom prst="rect">
                      <a:avLst/>
                    </a:prstGeom>
                  </pic:spPr>
                </pic:pic>
              </a:graphicData>
            </a:graphic>
            <wp14:sizeRelH relativeFrom="margin">
              <wp14:pctWidth>0</wp14:pctWidth>
            </wp14:sizeRelH>
            <wp14:sizeRelV relativeFrom="margin">
              <wp14:pctHeight>0</wp14:pctHeight>
            </wp14:sizeRelV>
          </wp:anchor>
        </w:drawing>
      </w:r>
    </w:p>
    <w:p w14:paraId="42864910" w14:textId="7139F241" w:rsidR="008F6953" w:rsidRPr="00822638" w:rsidRDefault="008F6953" w:rsidP="00AD63EF">
      <w:pPr>
        <w:rPr>
          <w:sz w:val="24"/>
          <w:szCs w:val="24"/>
        </w:rPr>
      </w:pPr>
    </w:p>
    <w:sectPr w:rsidR="008F6953" w:rsidRPr="00822638">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B083E" w14:textId="77777777" w:rsidR="00F74A0C" w:rsidRDefault="00F74A0C" w:rsidP="00E15109">
      <w:pPr>
        <w:spacing w:after="0" w:line="240" w:lineRule="auto"/>
      </w:pPr>
      <w:r>
        <w:separator/>
      </w:r>
    </w:p>
  </w:endnote>
  <w:endnote w:type="continuationSeparator" w:id="0">
    <w:p w14:paraId="2B7508B6" w14:textId="77777777" w:rsidR="00F74A0C" w:rsidRDefault="00F74A0C" w:rsidP="00E15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7969320"/>
      <w:docPartObj>
        <w:docPartGallery w:val="Page Numbers (Bottom of Page)"/>
        <w:docPartUnique/>
      </w:docPartObj>
    </w:sdtPr>
    <w:sdtContent>
      <w:sdt>
        <w:sdtPr>
          <w:id w:val="-1769616900"/>
          <w:docPartObj>
            <w:docPartGallery w:val="Page Numbers (Top of Page)"/>
            <w:docPartUnique/>
          </w:docPartObj>
        </w:sdtPr>
        <w:sdtContent>
          <w:p w14:paraId="721FF921" w14:textId="165241B0" w:rsidR="008F6953" w:rsidRDefault="008F695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1742A8D" w14:textId="77777777" w:rsidR="008F6953" w:rsidRDefault="008F6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12124" w14:textId="77777777" w:rsidR="00F74A0C" w:rsidRDefault="00F74A0C" w:rsidP="00E15109">
      <w:pPr>
        <w:spacing w:after="0" w:line="240" w:lineRule="auto"/>
      </w:pPr>
      <w:r>
        <w:separator/>
      </w:r>
    </w:p>
  </w:footnote>
  <w:footnote w:type="continuationSeparator" w:id="0">
    <w:p w14:paraId="0ED88AD7" w14:textId="77777777" w:rsidR="00F74A0C" w:rsidRDefault="00F74A0C" w:rsidP="00E15109">
      <w:pPr>
        <w:spacing w:after="0" w:line="240" w:lineRule="auto"/>
      </w:pPr>
      <w:r>
        <w:continuationSeparator/>
      </w:r>
    </w:p>
  </w:footnote>
  <w:footnote w:id="1">
    <w:p w14:paraId="7BFA1CD8" w14:textId="5C27F42C" w:rsidR="00E15109" w:rsidRDefault="00E15109">
      <w:pPr>
        <w:pStyle w:val="FootnoteText"/>
        <w:rPr>
          <w:rtl/>
        </w:rPr>
      </w:pPr>
      <w:r>
        <w:rPr>
          <w:rStyle w:val="FootnoteReference"/>
        </w:rPr>
        <w:footnoteRef/>
      </w:r>
      <w:r>
        <w:t xml:space="preserve"> </w:t>
      </w:r>
      <w:r w:rsidRPr="00E15109">
        <w:t>Air &amp; Space Forces Magazine</w:t>
      </w:r>
    </w:p>
  </w:footnote>
  <w:footnote w:id="2">
    <w:p w14:paraId="63AE4C74" w14:textId="3246E669" w:rsidR="00E15109" w:rsidRDefault="00E15109">
      <w:pPr>
        <w:pStyle w:val="FootnoteText"/>
        <w:rPr>
          <w:rtl/>
        </w:rPr>
      </w:pPr>
      <w:r>
        <w:rPr>
          <w:rStyle w:val="FootnoteReference"/>
        </w:rPr>
        <w:footnoteRef/>
      </w:r>
      <w:r>
        <w:t xml:space="preserve"> </w:t>
      </w:r>
      <w:r w:rsidR="00C734D4">
        <w:rPr>
          <w:rFonts w:hint="cs"/>
          <w:rtl/>
        </w:rPr>
        <w:t>المصدر نفسه</w:t>
      </w:r>
    </w:p>
  </w:footnote>
  <w:footnote w:id="3">
    <w:p w14:paraId="2961D659" w14:textId="78C8DDA8" w:rsidR="003C4DA7" w:rsidRDefault="003C4DA7">
      <w:pPr>
        <w:pStyle w:val="FootnoteText"/>
        <w:rPr>
          <w:rtl/>
        </w:rPr>
      </w:pPr>
      <w:r>
        <w:rPr>
          <w:rStyle w:val="FootnoteReference"/>
        </w:rPr>
        <w:footnoteRef/>
      </w:r>
      <w:r>
        <w:t xml:space="preserve"> </w:t>
      </w:r>
      <w:r w:rsidRPr="003C4DA7">
        <w:t>csis.org</w:t>
      </w:r>
    </w:p>
  </w:footnote>
  <w:footnote w:id="4">
    <w:p w14:paraId="1E816DC2" w14:textId="45C6B365" w:rsidR="003C4DA7" w:rsidRDefault="003C4DA7">
      <w:pPr>
        <w:pStyle w:val="FootnoteText"/>
        <w:rPr>
          <w:rtl/>
        </w:rPr>
      </w:pPr>
      <w:r>
        <w:rPr>
          <w:rStyle w:val="FootnoteReference"/>
        </w:rPr>
        <w:footnoteRef/>
      </w:r>
      <w:r>
        <w:t xml:space="preserve"> </w:t>
      </w:r>
      <w:r w:rsidRPr="003C4DA7">
        <w:t>Air &amp; Space Forces Magazine</w:t>
      </w:r>
    </w:p>
  </w:footnote>
  <w:footnote w:id="5">
    <w:p w14:paraId="595F4F50" w14:textId="769627F6" w:rsidR="003C4DA7" w:rsidRDefault="003C4DA7">
      <w:pPr>
        <w:pStyle w:val="FootnoteText"/>
        <w:rPr>
          <w:rtl/>
        </w:rPr>
      </w:pPr>
      <w:r>
        <w:rPr>
          <w:rStyle w:val="FootnoteReference"/>
        </w:rPr>
        <w:footnoteRef/>
      </w:r>
      <w:r>
        <w:t xml:space="preserve"> </w:t>
      </w:r>
      <w:r w:rsidRPr="003C4DA7">
        <w:t>csis.org</w:t>
      </w:r>
    </w:p>
  </w:footnote>
  <w:footnote w:id="6">
    <w:p w14:paraId="21999DC2" w14:textId="72097286" w:rsidR="00EE12FB" w:rsidRDefault="00EE12FB">
      <w:pPr>
        <w:pStyle w:val="FootnoteText"/>
        <w:rPr>
          <w:rtl/>
        </w:rPr>
      </w:pPr>
      <w:r>
        <w:rPr>
          <w:rStyle w:val="FootnoteReference"/>
        </w:rPr>
        <w:footnoteRef/>
      </w:r>
      <w:r>
        <w:t xml:space="preserve"> </w:t>
      </w:r>
      <w:r w:rsidRPr="00EE12FB">
        <w:t>Air &amp; Space Forces Magazine</w:t>
      </w:r>
    </w:p>
  </w:footnote>
  <w:footnote w:id="7">
    <w:p w14:paraId="3127BC6A" w14:textId="30FC3044" w:rsidR="00EE12FB" w:rsidRDefault="00EE12FB">
      <w:pPr>
        <w:pStyle w:val="FootnoteText"/>
        <w:rPr>
          <w:rtl/>
        </w:rPr>
      </w:pPr>
      <w:r>
        <w:rPr>
          <w:rStyle w:val="FootnoteReference"/>
        </w:rPr>
        <w:footnoteRef/>
      </w:r>
      <w:r>
        <w:t xml:space="preserve"> </w:t>
      </w:r>
      <w:r w:rsidR="00C734D4">
        <w:rPr>
          <w:rFonts w:hint="cs"/>
          <w:rtl/>
        </w:rPr>
        <w:t>المصدر نفسه</w:t>
      </w:r>
    </w:p>
  </w:footnote>
  <w:footnote w:id="8">
    <w:p w14:paraId="5DB2AB71" w14:textId="65C0FFE8" w:rsidR="005C7F26" w:rsidRDefault="005C7F26">
      <w:pPr>
        <w:pStyle w:val="FootnoteText"/>
        <w:rPr>
          <w:rtl/>
        </w:rPr>
      </w:pPr>
      <w:r>
        <w:rPr>
          <w:rStyle w:val="FootnoteReference"/>
        </w:rPr>
        <w:footnoteRef/>
      </w:r>
      <w:r>
        <w:t xml:space="preserve"> </w:t>
      </w:r>
      <w:r w:rsidRPr="005C7F26">
        <w:t>CNN</w:t>
      </w:r>
    </w:p>
  </w:footnote>
  <w:footnote w:id="9">
    <w:p w14:paraId="644DB7E2" w14:textId="441A5B7B" w:rsidR="00351678" w:rsidRDefault="00351678">
      <w:pPr>
        <w:pStyle w:val="FootnoteText"/>
        <w:rPr>
          <w:rtl/>
        </w:rPr>
      </w:pPr>
      <w:r>
        <w:rPr>
          <w:rStyle w:val="FootnoteReference"/>
        </w:rPr>
        <w:footnoteRef/>
      </w:r>
      <w:r>
        <w:t xml:space="preserve"> </w:t>
      </w:r>
      <w:r w:rsidRPr="00351678">
        <w:t>Air &amp; Space Forces Magazine</w:t>
      </w:r>
    </w:p>
  </w:footnote>
  <w:footnote w:id="10">
    <w:p w14:paraId="5A924CAE" w14:textId="7EAF8BE9" w:rsidR="00351678" w:rsidRDefault="00351678">
      <w:pPr>
        <w:pStyle w:val="FootnoteText"/>
        <w:rPr>
          <w:rtl/>
        </w:rPr>
      </w:pPr>
      <w:r>
        <w:rPr>
          <w:rStyle w:val="FootnoteReference"/>
        </w:rPr>
        <w:footnoteRef/>
      </w:r>
      <w:r>
        <w:t xml:space="preserve"> </w:t>
      </w:r>
      <w:r w:rsidRPr="00351678">
        <w:t>Diplomacy and Law</w:t>
      </w:r>
    </w:p>
  </w:footnote>
  <w:footnote w:id="11">
    <w:p w14:paraId="50AFC039" w14:textId="5DBA3B49" w:rsidR="00351678" w:rsidRDefault="00351678">
      <w:pPr>
        <w:pStyle w:val="FootnoteText"/>
        <w:rPr>
          <w:rtl/>
        </w:rPr>
      </w:pPr>
      <w:r>
        <w:rPr>
          <w:rStyle w:val="FootnoteReference"/>
        </w:rPr>
        <w:footnoteRef/>
      </w:r>
      <w:r>
        <w:t xml:space="preserve"> </w:t>
      </w:r>
      <w:r w:rsidRPr="00351678">
        <w:t>KRDO</w:t>
      </w:r>
    </w:p>
  </w:footnote>
  <w:footnote w:id="12">
    <w:p w14:paraId="6A04C9BC" w14:textId="18F14085" w:rsidR="00822638" w:rsidRDefault="00822638">
      <w:pPr>
        <w:pStyle w:val="FootnoteText"/>
        <w:rPr>
          <w:rtl/>
        </w:rPr>
      </w:pPr>
      <w:r>
        <w:rPr>
          <w:rStyle w:val="FootnoteReference"/>
        </w:rPr>
        <w:footnoteRef/>
      </w:r>
      <w:r>
        <w:t xml:space="preserve"> </w:t>
      </w:r>
      <w:r w:rsidRPr="00822638">
        <w:t>KRDO</w:t>
      </w:r>
    </w:p>
  </w:footnote>
  <w:footnote w:id="13">
    <w:p w14:paraId="58F66E17" w14:textId="5F33F6B2" w:rsidR="00822638" w:rsidRDefault="00822638">
      <w:pPr>
        <w:pStyle w:val="FootnoteText"/>
        <w:rPr>
          <w:rtl/>
        </w:rPr>
      </w:pPr>
      <w:r>
        <w:rPr>
          <w:rStyle w:val="FootnoteReference"/>
        </w:rPr>
        <w:footnoteRef/>
      </w:r>
      <w:r>
        <w:t xml:space="preserve"> </w:t>
      </w:r>
      <w:r w:rsidRPr="00822638">
        <w:t>Stars and Stripes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E02C" w14:textId="7D6E8768" w:rsidR="009B2C04" w:rsidRDefault="009B2C04">
    <w:pPr>
      <w:pStyle w:val="Header"/>
    </w:pPr>
    <w:r>
      <w:rPr>
        <w:noProof/>
      </w:rPr>
      <mc:AlternateContent>
        <mc:Choice Requires="wps">
          <w:drawing>
            <wp:anchor distT="0" distB="0" distL="114300" distR="114300" simplePos="0" relativeHeight="251661312" behindDoc="0" locked="0" layoutInCell="1" allowOverlap="1" wp14:anchorId="144D99B8" wp14:editId="36A6FDFD">
              <wp:simplePos x="0" y="0"/>
              <wp:positionH relativeFrom="column">
                <wp:posOffset>3799115</wp:posOffset>
              </wp:positionH>
              <wp:positionV relativeFrom="paragraph">
                <wp:posOffset>-98606</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7F0BD29B" w14:textId="77777777" w:rsidR="009B2C04" w:rsidRPr="000C2F14" w:rsidRDefault="009B2C04" w:rsidP="009B2C04">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4D99B8" id="_x0000_t202" coordsize="21600,21600" o:spt="202" path="m,l,21600r21600,l21600,xe">
              <v:stroke joinstyle="miter"/>
              <v:path gradientshapeok="t" o:connecttype="rect"/>
            </v:shapetype>
            <v:shape id="Text Box 2" o:spid="_x0000_s1026" type="#_x0000_t202" style="position:absolute;margin-left:299.15pt;margin-top:-7.75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" fillcolor="window" strokecolor="window" strokeweight=".5pt">
              <v:textbox>
                <w:txbxContent>
                  <w:p w14:paraId="7F0BD29B" w14:textId="77777777" w:rsidR="009B2C04" w:rsidRPr="000C2F14" w:rsidRDefault="009B2C04" w:rsidP="009B2C04">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25B0444" wp14:editId="756FBDA3">
              <wp:simplePos x="0" y="0"/>
              <wp:positionH relativeFrom="page">
                <wp:align>left</wp:align>
              </wp:positionH>
              <wp:positionV relativeFrom="paragraph">
                <wp:posOffset>7620</wp:posOffset>
              </wp:positionV>
              <wp:extent cx="10515600" cy="14514"/>
              <wp:effectExtent l="0" t="0" r="19050" b="24130"/>
              <wp:wrapNone/>
              <wp:docPr id="1616691459" name="Straight Connector 1"/>
              <wp:cNvGraphicFramePr/>
              <a:graphic xmlns:a="http://schemas.openxmlformats.org/drawingml/2006/main">
                <a:graphicData uri="http://schemas.microsoft.com/office/word/2010/wordprocessingShape">
                  <wps:wsp>
                    <wps:cNvCnPr/>
                    <wps:spPr>
                      <a:xfrm>
                        <a:off x="0" y="0"/>
                        <a:ext cx="10515600" cy="14514"/>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5418D1"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6pt" to="828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" strokecolor="windowText"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23D"/>
    <w:multiLevelType w:val="hybridMultilevel"/>
    <w:tmpl w:val="ED0A1A2E"/>
    <w:lvl w:ilvl="0" w:tplc="FE5A7110">
      <w:start w:val="1"/>
      <w:numFmt w:val="decimal"/>
      <w:lvlText w:val="%1-"/>
      <w:lvlJc w:val="left"/>
      <w:pPr>
        <w:ind w:left="744" w:hanging="3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075E41"/>
    <w:multiLevelType w:val="multilevel"/>
    <w:tmpl w:val="69D21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17B6F"/>
    <w:multiLevelType w:val="multilevel"/>
    <w:tmpl w:val="816A683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64" w:hanging="384"/>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25434"/>
    <w:multiLevelType w:val="multilevel"/>
    <w:tmpl w:val="16C8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8407BF"/>
    <w:multiLevelType w:val="multilevel"/>
    <w:tmpl w:val="B1DE2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9D161A"/>
    <w:multiLevelType w:val="multilevel"/>
    <w:tmpl w:val="3B72E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F830A0"/>
    <w:multiLevelType w:val="multilevel"/>
    <w:tmpl w:val="6436D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5D1BA7"/>
    <w:multiLevelType w:val="multilevel"/>
    <w:tmpl w:val="1BDC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AF4854"/>
    <w:multiLevelType w:val="multilevel"/>
    <w:tmpl w:val="D60072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64" w:hanging="384"/>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2E3211"/>
    <w:multiLevelType w:val="hybridMultilevel"/>
    <w:tmpl w:val="3E5466FC"/>
    <w:lvl w:ilvl="0" w:tplc="A972E6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EB53463"/>
    <w:multiLevelType w:val="multilevel"/>
    <w:tmpl w:val="F5D6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1"/>
  </w:num>
  <w:num w:numId="4">
    <w:abstractNumId w:val="2"/>
  </w:num>
  <w:num w:numId="5">
    <w:abstractNumId w:val="3"/>
  </w:num>
  <w:num w:numId="6">
    <w:abstractNumId w:val="5"/>
  </w:num>
  <w:num w:numId="7">
    <w:abstractNumId w:val="4"/>
  </w:num>
  <w:num w:numId="8">
    <w:abstractNumId w:val="7"/>
  </w:num>
  <w:num w:numId="9">
    <w:abstractNumId w:val="6"/>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3EF"/>
    <w:rsid w:val="001E4E67"/>
    <w:rsid w:val="002C0FCD"/>
    <w:rsid w:val="002C4E18"/>
    <w:rsid w:val="00351678"/>
    <w:rsid w:val="003C4DA7"/>
    <w:rsid w:val="003F58E7"/>
    <w:rsid w:val="005C7F26"/>
    <w:rsid w:val="006A64A0"/>
    <w:rsid w:val="007226F2"/>
    <w:rsid w:val="00822638"/>
    <w:rsid w:val="008F6953"/>
    <w:rsid w:val="009B2C04"/>
    <w:rsid w:val="00A9530E"/>
    <w:rsid w:val="00AC645A"/>
    <w:rsid w:val="00AD63EF"/>
    <w:rsid w:val="00C734D4"/>
    <w:rsid w:val="00DB3FF5"/>
    <w:rsid w:val="00E15109"/>
    <w:rsid w:val="00EE12FB"/>
    <w:rsid w:val="00F74A0C"/>
    <w:rsid w:val="00F75A3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24D9C"/>
  <w15:chartTrackingRefBased/>
  <w15:docId w15:val="{4592298E-2A4E-41FB-9E95-C49192B13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151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5109"/>
    <w:rPr>
      <w:sz w:val="20"/>
      <w:szCs w:val="20"/>
      <w:lang w:bidi="ar-LB"/>
    </w:rPr>
  </w:style>
  <w:style w:type="character" w:styleId="FootnoteReference">
    <w:name w:val="footnote reference"/>
    <w:basedOn w:val="DefaultParagraphFont"/>
    <w:uiPriority w:val="99"/>
    <w:semiHidden/>
    <w:unhideWhenUsed/>
    <w:rsid w:val="00E15109"/>
    <w:rPr>
      <w:vertAlign w:val="superscript"/>
    </w:rPr>
  </w:style>
  <w:style w:type="paragraph" w:styleId="ListParagraph">
    <w:name w:val="List Paragraph"/>
    <w:basedOn w:val="Normal"/>
    <w:uiPriority w:val="34"/>
    <w:qFormat/>
    <w:rsid w:val="00E15109"/>
    <w:pPr>
      <w:ind w:left="720"/>
      <w:contextualSpacing/>
    </w:pPr>
  </w:style>
  <w:style w:type="table" w:styleId="TableGrid">
    <w:name w:val="Table Grid"/>
    <w:basedOn w:val="TableNormal"/>
    <w:uiPriority w:val="39"/>
    <w:rsid w:val="00E15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2C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C04"/>
    <w:rPr>
      <w:lang w:bidi="ar-LB"/>
    </w:rPr>
  </w:style>
  <w:style w:type="paragraph" w:styleId="Footer">
    <w:name w:val="footer"/>
    <w:basedOn w:val="Normal"/>
    <w:link w:val="FooterChar"/>
    <w:uiPriority w:val="99"/>
    <w:unhideWhenUsed/>
    <w:rsid w:val="009B2C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C04"/>
    <w:rPr>
      <w:lang w:bidi="ar-LB"/>
    </w:rPr>
  </w:style>
  <w:style w:type="paragraph" w:styleId="Title">
    <w:name w:val="Title"/>
    <w:basedOn w:val="Normal"/>
    <w:next w:val="Normal"/>
    <w:link w:val="TitleChar"/>
    <w:uiPriority w:val="10"/>
    <w:qFormat/>
    <w:rsid w:val="009B2C0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04"/>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280298">
      <w:bodyDiv w:val="1"/>
      <w:marLeft w:val="0"/>
      <w:marRight w:val="0"/>
      <w:marTop w:val="0"/>
      <w:marBottom w:val="0"/>
      <w:divBdr>
        <w:top w:val="none" w:sz="0" w:space="0" w:color="auto"/>
        <w:left w:val="none" w:sz="0" w:space="0" w:color="auto"/>
        <w:bottom w:val="none" w:sz="0" w:space="0" w:color="auto"/>
        <w:right w:val="none" w:sz="0" w:space="0" w:color="auto"/>
      </w:divBdr>
      <w:divsChild>
        <w:div w:id="389112769">
          <w:marLeft w:val="0"/>
          <w:marRight w:val="0"/>
          <w:marTop w:val="0"/>
          <w:marBottom w:val="0"/>
          <w:divBdr>
            <w:top w:val="none" w:sz="0" w:space="0" w:color="auto"/>
            <w:left w:val="none" w:sz="0" w:space="0" w:color="auto"/>
            <w:bottom w:val="none" w:sz="0" w:space="0" w:color="auto"/>
            <w:right w:val="none" w:sz="0" w:space="0" w:color="auto"/>
          </w:divBdr>
          <w:divsChild>
            <w:div w:id="1198737009">
              <w:marLeft w:val="0"/>
              <w:marRight w:val="0"/>
              <w:marTop w:val="0"/>
              <w:marBottom w:val="0"/>
              <w:divBdr>
                <w:top w:val="none" w:sz="0" w:space="0" w:color="auto"/>
                <w:left w:val="none" w:sz="0" w:space="0" w:color="auto"/>
                <w:bottom w:val="none" w:sz="0" w:space="0" w:color="auto"/>
                <w:right w:val="none" w:sz="0" w:space="0" w:color="auto"/>
              </w:divBdr>
              <w:divsChild>
                <w:div w:id="735399600">
                  <w:marLeft w:val="0"/>
                  <w:marRight w:val="0"/>
                  <w:marTop w:val="0"/>
                  <w:marBottom w:val="0"/>
                  <w:divBdr>
                    <w:top w:val="none" w:sz="0" w:space="0" w:color="auto"/>
                    <w:left w:val="none" w:sz="0" w:space="0" w:color="auto"/>
                    <w:bottom w:val="none" w:sz="0" w:space="0" w:color="auto"/>
                    <w:right w:val="none" w:sz="0" w:space="0" w:color="auto"/>
                  </w:divBdr>
                </w:div>
              </w:divsChild>
            </w:div>
            <w:div w:id="695883029">
              <w:marLeft w:val="0"/>
              <w:marRight w:val="0"/>
              <w:marTop w:val="0"/>
              <w:marBottom w:val="0"/>
              <w:divBdr>
                <w:top w:val="none" w:sz="0" w:space="0" w:color="auto"/>
                <w:left w:val="none" w:sz="0" w:space="0" w:color="auto"/>
                <w:bottom w:val="none" w:sz="0" w:space="0" w:color="auto"/>
                <w:right w:val="none" w:sz="0" w:space="0" w:color="auto"/>
              </w:divBdr>
              <w:divsChild>
                <w:div w:id="1915897426">
                  <w:marLeft w:val="0"/>
                  <w:marRight w:val="0"/>
                  <w:marTop w:val="0"/>
                  <w:marBottom w:val="0"/>
                  <w:divBdr>
                    <w:top w:val="none" w:sz="0" w:space="0" w:color="auto"/>
                    <w:left w:val="none" w:sz="0" w:space="0" w:color="auto"/>
                    <w:bottom w:val="none" w:sz="0" w:space="0" w:color="auto"/>
                    <w:right w:val="none" w:sz="0" w:space="0" w:color="auto"/>
                  </w:divBdr>
                </w:div>
                <w:div w:id="142109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25385">
          <w:marLeft w:val="0"/>
          <w:marRight w:val="0"/>
          <w:marTop w:val="0"/>
          <w:marBottom w:val="0"/>
          <w:divBdr>
            <w:top w:val="none" w:sz="0" w:space="0" w:color="auto"/>
            <w:left w:val="none" w:sz="0" w:space="0" w:color="auto"/>
            <w:bottom w:val="none" w:sz="0" w:space="0" w:color="auto"/>
            <w:right w:val="none" w:sz="0" w:space="0" w:color="auto"/>
          </w:divBdr>
          <w:divsChild>
            <w:div w:id="1283926166">
              <w:marLeft w:val="0"/>
              <w:marRight w:val="0"/>
              <w:marTop w:val="0"/>
              <w:marBottom w:val="0"/>
              <w:divBdr>
                <w:top w:val="none" w:sz="0" w:space="0" w:color="auto"/>
                <w:left w:val="none" w:sz="0" w:space="0" w:color="auto"/>
                <w:bottom w:val="none" w:sz="0" w:space="0" w:color="auto"/>
                <w:right w:val="none" w:sz="0" w:space="0" w:color="auto"/>
              </w:divBdr>
              <w:divsChild>
                <w:div w:id="2068262787">
                  <w:marLeft w:val="0"/>
                  <w:marRight w:val="0"/>
                  <w:marTop w:val="0"/>
                  <w:marBottom w:val="0"/>
                  <w:divBdr>
                    <w:top w:val="none" w:sz="0" w:space="0" w:color="auto"/>
                    <w:left w:val="none" w:sz="0" w:space="0" w:color="auto"/>
                    <w:bottom w:val="none" w:sz="0" w:space="0" w:color="auto"/>
                    <w:right w:val="none" w:sz="0" w:space="0" w:color="auto"/>
                  </w:divBdr>
                </w:div>
              </w:divsChild>
            </w:div>
            <w:div w:id="916477905">
              <w:marLeft w:val="0"/>
              <w:marRight w:val="0"/>
              <w:marTop w:val="0"/>
              <w:marBottom w:val="0"/>
              <w:divBdr>
                <w:top w:val="none" w:sz="0" w:space="0" w:color="auto"/>
                <w:left w:val="none" w:sz="0" w:space="0" w:color="auto"/>
                <w:bottom w:val="none" w:sz="0" w:space="0" w:color="auto"/>
                <w:right w:val="none" w:sz="0" w:space="0" w:color="auto"/>
              </w:divBdr>
              <w:divsChild>
                <w:div w:id="67549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664133">
          <w:marLeft w:val="0"/>
          <w:marRight w:val="0"/>
          <w:marTop w:val="0"/>
          <w:marBottom w:val="0"/>
          <w:divBdr>
            <w:top w:val="none" w:sz="0" w:space="0" w:color="auto"/>
            <w:left w:val="none" w:sz="0" w:space="0" w:color="auto"/>
            <w:bottom w:val="none" w:sz="0" w:space="0" w:color="auto"/>
            <w:right w:val="none" w:sz="0" w:space="0" w:color="auto"/>
          </w:divBdr>
          <w:divsChild>
            <w:div w:id="1401446031">
              <w:marLeft w:val="0"/>
              <w:marRight w:val="0"/>
              <w:marTop w:val="0"/>
              <w:marBottom w:val="0"/>
              <w:divBdr>
                <w:top w:val="none" w:sz="0" w:space="0" w:color="auto"/>
                <w:left w:val="none" w:sz="0" w:space="0" w:color="auto"/>
                <w:bottom w:val="none" w:sz="0" w:space="0" w:color="auto"/>
                <w:right w:val="none" w:sz="0" w:space="0" w:color="auto"/>
              </w:divBdr>
            </w:div>
          </w:divsChild>
        </w:div>
        <w:div w:id="1869291317">
          <w:marLeft w:val="0"/>
          <w:marRight w:val="0"/>
          <w:marTop w:val="0"/>
          <w:marBottom w:val="0"/>
          <w:divBdr>
            <w:top w:val="none" w:sz="0" w:space="0" w:color="auto"/>
            <w:left w:val="none" w:sz="0" w:space="0" w:color="auto"/>
            <w:bottom w:val="none" w:sz="0" w:space="0" w:color="auto"/>
            <w:right w:val="none" w:sz="0" w:space="0" w:color="auto"/>
          </w:divBdr>
          <w:divsChild>
            <w:div w:id="1076900230">
              <w:marLeft w:val="0"/>
              <w:marRight w:val="0"/>
              <w:marTop w:val="0"/>
              <w:marBottom w:val="0"/>
              <w:divBdr>
                <w:top w:val="none" w:sz="0" w:space="0" w:color="auto"/>
                <w:left w:val="none" w:sz="0" w:space="0" w:color="auto"/>
                <w:bottom w:val="none" w:sz="0" w:space="0" w:color="auto"/>
                <w:right w:val="none" w:sz="0" w:space="0" w:color="auto"/>
              </w:divBdr>
            </w:div>
          </w:divsChild>
        </w:div>
        <w:div w:id="1475097054">
          <w:marLeft w:val="0"/>
          <w:marRight w:val="0"/>
          <w:marTop w:val="0"/>
          <w:marBottom w:val="0"/>
          <w:divBdr>
            <w:top w:val="none" w:sz="0" w:space="0" w:color="auto"/>
            <w:left w:val="none" w:sz="0" w:space="0" w:color="auto"/>
            <w:bottom w:val="none" w:sz="0" w:space="0" w:color="auto"/>
            <w:right w:val="none" w:sz="0" w:space="0" w:color="auto"/>
          </w:divBdr>
          <w:divsChild>
            <w:div w:id="1084300165">
              <w:marLeft w:val="0"/>
              <w:marRight w:val="0"/>
              <w:marTop w:val="0"/>
              <w:marBottom w:val="0"/>
              <w:divBdr>
                <w:top w:val="none" w:sz="0" w:space="0" w:color="auto"/>
                <w:left w:val="none" w:sz="0" w:space="0" w:color="auto"/>
                <w:bottom w:val="none" w:sz="0" w:space="0" w:color="auto"/>
                <w:right w:val="none" w:sz="0" w:space="0" w:color="auto"/>
              </w:divBdr>
            </w:div>
          </w:divsChild>
        </w:div>
        <w:div w:id="1708139228">
          <w:marLeft w:val="0"/>
          <w:marRight w:val="0"/>
          <w:marTop w:val="0"/>
          <w:marBottom w:val="0"/>
          <w:divBdr>
            <w:top w:val="none" w:sz="0" w:space="0" w:color="auto"/>
            <w:left w:val="none" w:sz="0" w:space="0" w:color="auto"/>
            <w:bottom w:val="none" w:sz="0" w:space="0" w:color="auto"/>
            <w:right w:val="none" w:sz="0" w:space="0" w:color="auto"/>
          </w:divBdr>
          <w:divsChild>
            <w:div w:id="1081636600">
              <w:marLeft w:val="0"/>
              <w:marRight w:val="0"/>
              <w:marTop w:val="0"/>
              <w:marBottom w:val="0"/>
              <w:divBdr>
                <w:top w:val="none" w:sz="0" w:space="0" w:color="auto"/>
                <w:left w:val="none" w:sz="0" w:space="0" w:color="auto"/>
                <w:bottom w:val="none" w:sz="0" w:space="0" w:color="auto"/>
                <w:right w:val="none" w:sz="0" w:space="0" w:color="auto"/>
              </w:divBdr>
              <w:divsChild>
                <w:div w:id="764620198">
                  <w:marLeft w:val="0"/>
                  <w:marRight w:val="0"/>
                  <w:marTop w:val="0"/>
                  <w:marBottom w:val="0"/>
                  <w:divBdr>
                    <w:top w:val="none" w:sz="0" w:space="0" w:color="auto"/>
                    <w:left w:val="none" w:sz="0" w:space="0" w:color="auto"/>
                    <w:bottom w:val="none" w:sz="0" w:space="0" w:color="auto"/>
                    <w:right w:val="none" w:sz="0" w:space="0" w:color="auto"/>
                  </w:divBdr>
                </w:div>
              </w:divsChild>
            </w:div>
            <w:div w:id="288783651">
              <w:marLeft w:val="0"/>
              <w:marRight w:val="0"/>
              <w:marTop w:val="0"/>
              <w:marBottom w:val="0"/>
              <w:divBdr>
                <w:top w:val="none" w:sz="0" w:space="0" w:color="auto"/>
                <w:left w:val="none" w:sz="0" w:space="0" w:color="auto"/>
                <w:bottom w:val="none" w:sz="0" w:space="0" w:color="auto"/>
                <w:right w:val="none" w:sz="0" w:space="0" w:color="auto"/>
              </w:divBdr>
              <w:divsChild>
                <w:div w:id="1040516112">
                  <w:marLeft w:val="0"/>
                  <w:marRight w:val="0"/>
                  <w:marTop w:val="0"/>
                  <w:marBottom w:val="0"/>
                  <w:divBdr>
                    <w:top w:val="none" w:sz="0" w:space="0" w:color="auto"/>
                    <w:left w:val="none" w:sz="0" w:space="0" w:color="auto"/>
                    <w:bottom w:val="none" w:sz="0" w:space="0" w:color="auto"/>
                    <w:right w:val="none" w:sz="0" w:space="0" w:color="auto"/>
                  </w:divBdr>
                </w:div>
                <w:div w:id="159504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599366">
          <w:marLeft w:val="0"/>
          <w:marRight w:val="0"/>
          <w:marTop w:val="0"/>
          <w:marBottom w:val="0"/>
          <w:divBdr>
            <w:top w:val="none" w:sz="0" w:space="0" w:color="auto"/>
            <w:left w:val="none" w:sz="0" w:space="0" w:color="auto"/>
            <w:bottom w:val="none" w:sz="0" w:space="0" w:color="auto"/>
            <w:right w:val="none" w:sz="0" w:space="0" w:color="auto"/>
          </w:divBdr>
          <w:divsChild>
            <w:div w:id="1686206607">
              <w:marLeft w:val="0"/>
              <w:marRight w:val="0"/>
              <w:marTop w:val="0"/>
              <w:marBottom w:val="0"/>
              <w:divBdr>
                <w:top w:val="none" w:sz="0" w:space="0" w:color="auto"/>
                <w:left w:val="none" w:sz="0" w:space="0" w:color="auto"/>
                <w:bottom w:val="none" w:sz="0" w:space="0" w:color="auto"/>
                <w:right w:val="none" w:sz="0" w:space="0" w:color="auto"/>
              </w:divBdr>
              <w:divsChild>
                <w:div w:id="1611203170">
                  <w:marLeft w:val="0"/>
                  <w:marRight w:val="0"/>
                  <w:marTop w:val="0"/>
                  <w:marBottom w:val="0"/>
                  <w:divBdr>
                    <w:top w:val="none" w:sz="0" w:space="0" w:color="auto"/>
                    <w:left w:val="none" w:sz="0" w:space="0" w:color="auto"/>
                    <w:bottom w:val="none" w:sz="0" w:space="0" w:color="auto"/>
                    <w:right w:val="none" w:sz="0" w:space="0" w:color="auto"/>
                  </w:divBdr>
                </w:div>
              </w:divsChild>
            </w:div>
            <w:div w:id="1812208828">
              <w:marLeft w:val="0"/>
              <w:marRight w:val="0"/>
              <w:marTop w:val="0"/>
              <w:marBottom w:val="0"/>
              <w:divBdr>
                <w:top w:val="none" w:sz="0" w:space="0" w:color="auto"/>
                <w:left w:val="none" w:sz="0" w:space="0" w:color="auto"/>
                <w:bottom w:val="none" w:sz="0" w:space="0" w:color="auto"/>
                <w:right w:val="none" w:sz="0" w:space="0" w:color="auto"/>
              </w:divBdr>
              <w:divsChild>
                <w:div w:id="592780467">
                  <w:marLeft w:val="0"/>
                  <w:marRight w:val="0"/>
                  <w:marTop w:val="0"/>
                  <w:marBottom w:val="0"/>
                  <w:divBdr>
                    <w:top w:val="none" w:sz="0" w:space="0" w:color="auto"/>
                    <w:left w:val="none" w:sz="0" w:space="0" w:color="auto"/>
                    <w:bottom w:val="none" w:sz="0" w:space="0" w:color="auto"/>
                    <w:right w:val="none" w:sz="0" w:space="0" w:color="auto"/>
                  </w:divBdr>
                </w:div>
                <w:div w:id="3245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679136">
          <w:marLeft w:val="0"/>
          <w:marRight w:val="0"/>
          <w:marTop w:val="0"/>
          <w:marBottom w:val="0"/>
          <w:divBdr>
            <w:top w:val="none" w:sz="0" w:space="0" w:color="auto"/>
            <w:left w:val="none" w:sz="0" w:space="0" w:color="auto"/>
            <w:bottom w:val="none" w:sz="0" w:space="0" w:color="auto"/>
            <w:right w:val="none" w:sz="0" w:space="0" w:color="auto"/>
          </w:divBdr>
          <w:divsChild>
            <w:div w:id="2035962314">
              <w:marLeft w:val="0"/>
              <w:marRight w:val="0"/>
              <w:marTop w:val="0"/>
              <w:marBottom w:val="0"/>
              <w:divBdr>
                <w:top w:val="none" w:sz="0" w:space="0" w:color="auto"/>
                <w:left w:val="none" w:sz="0" w:space="0" w:color="auto"/>
                <w:bottom w:val="none" w:sz="0" w:space="0" w:color="auto"/>
                <w:right w:val="none" w:sz="0" w:space="0" w:color="auto"/>
              </w:divBdr>
              <w:divsChild>
                <w:div w:id="1605310772">
                  <w:marLeft w:val="0"/>
                  <w:marRight w:val="0"/>
                  <w:marTop w:val="0"/>
                  <w:marBottom w:val="0"/>
                  <w:divBdr>
                    <w:top w:val="none" w:sz="0" w:space="0" w:color="auto"/>
                    <w:left w:val="none" w:sz="0" w:space="0" w:color="auto"/>
                    <w:bottom w:val="none" w:sz="0" w:space="0" w:color="auto"/>
                    <w:right w:val="none" w:sz="0" w:space="0" w:color="auto"/>
                  </w:divBdr>
                </w:div>
              </w:divsChild>
            </w:div>
            <w:div w:id="1918708319">
              <w:marLeft w:val="0"/>
              <w:marRight w:val="0"/>
              <w:marTop w:val="0"/>
              <w:marBottom w:val="0"/>
              <w:divBdr>
                <w:top w:val="none" w:sz="0" w:space="0" w:color="auto"/>
                <w:left w:val="none" w:sz="0" w:space="0" w:color="auto"/>
                <w:bottom w:val="none" w:sz="0" w:space="0" w:color="auto"/>
                <w:right w:val="none" w:sz="0" w:space="0" w:color="auto"/>
              </w:divBdr>
              <w:divsChild>
                <w:div w:id="1451392754">
                  <w:marLeft w:val="0"/>
                  <w:marRight w:val="0"/>
                  <w:marTop w:val="0"/>
                  <w:marBottom w:val="0"/>
                  <w:divBdr>
                    <w:top w:val="none" w:sz="0" w:space="0" w:color="auto"/>
                    <w:left w:val="none" w:sz="0" w:space="0" w:color="auto"/>
                    <w:bottom w:val="none" w:sz="0" w:space="0" w:color="auto"/>
                    <w:right w:val="none" w:sz="0" w:space="0" w:color="auto"/>
                  </w:divBdr>
                </w:div>
                <w:div w:id="75277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397713">
      <w:bodyDiv w:val="1"/>
      <w:marLeft w:val="0"/>
      <w:marRight w:val="0"/>
      <w:marTop w:val="0"/>
      <w:marBottom w:val="0"/>
      <w:divBdr>
        <w:top w:val="none" w:sz="0" w:space="0" w:color="auto"/>
        <w:left w:val="none" w:sz="0" w:space="0" w:color="auto"/>
        <w:bottom w:val="none" w:sz="0" w:space="0" w:color="auto"/>
        <w:right w:val="none" w:sz="0" w:space="0" w:color="auto"/>
      </w:divBdr>
      <w:divsChild>
        <w:div w:id="955868010">
          <w:marLeft w:val="0"/>
          <w:marRight w:val="0"/>
          <w:marTop w:val="0"/>
          <w:marBottom w:val="0"/>
          <w:divBdr>
            <w:top w:val="none" w:sz="0" w:space="0" w:color="auto"/>
            <w:left w:val="none" w:sz="0" w:space="0" w:color="auto"/>
            <w:bottom w:val="none" w:sz="0" w:space="0" w:color="auto"/>
            <w:right w:val="none" w:sz="0" w:space="0" w:color="auto"/>
          </w:divBdr>
          <w:divsChild>
            <w:div w:id="936327579">
              <w:marLeft w:val="0"/>
              <w:marRight w:val="0"/>
              <w:marTop w:val="0"/>
              <w:marBottom w:val="0"/>
              <w:divBdr>
                <w:top w:val="none" w:sz="0" w:space="0" w:color="auto"/>
                <w:left w:val="none" w:sz="0" w:space="0" w:color="auto"/>
                <w:bottom w:val="none" w:sz="0" w:space="0" w:color="auto"/>
                <w:right w:val="none" w:sz="0" w:space="0" w:color="auto"/>
              </w:divBdr>
              <w:divsChild>
                <w:div w:id="911430733">
                  <w:marLeft w:val="0"/>
                  <w:marRight w:val="0"/>
                  <w:marTop w:val="0"/>
                  <w:marBottom w:val="0"/>
                  <w:divBdr>
                    <w:top w:val="none" w:sz="0" w:space="0" w:color="auto"/>
                    <w:left w:val="none" w:sz="0" w:space="0" w:color="auto"/>
                    <w:bottom w:val="none" w:sz="0" w:space="0" w:color="auto"/>
                    <w:right w:val="none" w:sz="0" w:space="0" w:color="auto"/>
                  </w:divBdr>
                  <w:divsChild>
                    <w:div w:id="139804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94709">
              <w:marLeft w:val="0"/>
              <w:marRight w:val="0"/>
              <w:marTop w:val="0"/>
              <w:marBottom w:val="0"/>
              <w:divBdr>
                <w:top w:val="none" w:sz="0" w:space="0" w:color="auto"/>
                <w:left w:val="none" w:sz="0" w:space="0" w:color="auto"/>
                <w:bottom w:val="none" w:sz="0" w:space="0" w:color="auto"/>
                <w:right w:val="none" w:sz="0" w:space="0" w:color="auto"/>
              </w:divBdr>
              <w:divsChild>
                <w:div w:id="2063089551">
                  <w:marLeft w:val="0"/>
                  <w:marRight w:val="0"/>
                  <w:marTop w:val="0"/>
                  <w:marBottom w:val="0"/>
                  <w:divBdr>
                    <w:top w:val="none" w:sz="0" w:space="0" w:color="auto"/>
                    <w:left w:val="none" w:sz="0" w:space="0" w:color="auto"/>
                    <w:bottom w:val="none" w:sz="0" w:space="0" w:color="auto"/>
                    <w:right w:val="none" w:sz="0" w:space="0" w:color="auto"/>
                  </w:divBdr>
                  <w:divsChild>
                    <w:div w:id="609048428">
                      <w:marLeft w:val="0"/>
                      <w:marRight w:val="0"/>
                      <w:marTop w:val="0"/>
                      <w:marBottom w:val="0"/>
                      <w:divBdr>
                        <w:top w:val="none" w:sz="0" w:space="0" w:color="auto"/>
                        <w:left w:val="none" w:sz="0" w:space="0" w:color="auto"/>
                        <w:bottom w:val="none" w:sz="0" w:space="0" w:color="auto"/>
                        <w:right w:val="none" w:sz="0" w:space="0" w:color="auto"/>
                      </w:divBdr>
                      <w:divsChild>
                        <w:div w:id="2147358219">
                          <w:marLeft w:val="0"/>
                          <w:marRight w:val="0"/>
                          <w:marTop w:val="0"/>
                          <w:marBottom w:val="0"/>
                          <w:divBdr>
                            <w:top w:val="none" w:sz="0" w:space="0" w:color="auto"/>
                            <w:left w:val="none" w:sz="0" w:space="0" w:color="auto"/>
                            <w:bottom w:val="none" w:sz="0" w:space="0" w:color="auto"/>
                            <w:right w:val="none" w:sz="0" w:space="0" w:color="auto"/>
                          </w:divBdr>
                        </w:div>
                      </w:divsChild>
                    </w:div>
                    <w:div w:id="729233145">
                      <w:marLeft w:val="0"/>
                      <w:marRight w:val="0"/>
                      <w:marTop w:val="0"/>
                      <w:marBottom w:val="0"/>
                      <w:divBdr>
                        <w:top w:val="none" w:sz="0" w:space="0" w:color="auto"/>
                        <w:left w:val="none" w:sz="0" w:space="0" w:color="auto"/>
                        <w:bottom w:val="none" w:sz="0" w:space="0" w:color="auto"/>
                        <w:right w:val="none" w:sz="0" w:space="0" w:color="auto"/>
                      </w:divBdr>
                      <w:divsChild>
                        <w:div w:id="1625310619">
                          <w:marLeft w:val="0"/>
                          <w:marRight w:val="0"/>
                          <w:marTop w:val="0"/>
                          <w:marBottom w:val="0"/>
                          <w:divBdr>
                            <w:top w:val="none" w:sz="0" w:space="0" w:color="auto"/>
                            <w:left w:val="none" w:sz="0" w:space="0" w:color="auto"/>
                            <w:bottom w:val="none" w:sz="0" w:space="0" w:color="auto"/>
                            <w:right w:val="none" w:sz="0" w:space="0" w:color="auto"/>
                          </w:divBdr>
                        </w:div>
                        <w:div w:id="183888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880482">
          <w:marLeft w:val="0"/>
          <w:marRight w:val="0"/>
          <w:marTop w:val="0"/>
          <w:marBottom w:val="0"/>
          <w:divBdr>
            <w:top w:val="none" w:sz="0" w:space="0" w:color="auto"/>
            <w:left w:val="none" w:sz="0" w:space="0" w:color="auto"/>
            <w:bottom w:val="none" w:sz="0" w:space="0" w:color="auto"/>
            <w:right w:val="none" w:sz="0" w:space="0" w:color="auto"/>
          </w:divBdr>
          <w:divsChild>
            <w:div w:id="564998055">
              <w:marLeft w:val="0"/>
              <w:marRight w:val="0"/>
              <w:marTop w:val="0"/>
              <w:marBottom w:val="0"/>
              <w:divBdr>
                <w:top w:val="none" w:sz="0" w:space="0" w:color="auto"/>
                <w:left w:val="none" w:sz="0" w:space="0" w:color="auto"/>
                <w:bottom w:val="none" w:sz="0" w:space="0" w:color="auto"/>
                <w:right w:val="none" w:sz="0" w:space="0" w:color="auto"/>
              </w:divBdr>
            </w:div>
          </w:divsChild>
        </w:div>
        <w:div w:id="1354724489">
          <w:marLeft w:val="0"/>
          <w:marRight w:val="0"/>
          <w:marTop w:val="0"/>
          <w:marBottom w:val="0"/>
          <w:divBdr>
            <w:top w:val="none" w:sz="0" w:space="0" w:color="auto"/>
            <w:left w:val="none" w:sz="0" w:space="0" w:color="auto"/>
            <w:bottom w:val="none" w:sz="0" w:space="0" w:color="auto"/>
            <w:right w:val="none" w:sz="0" w:space="0" w:color="auto"/>
          </w:divBdr>
          <w:divsChild>
            <w:div w:id="412246310">
              <w:marLeft w:val="0"/>
              <w:marRight w:val="0"/>
              <w:marTop w:val="0"/>
              <w:marBottom w:val="0"/>
              <w:divBdr>
                <w:top w:val="none" w:sz="0" w:space="0" w:color="auto"/>
                <w:left w:val="none" w:sz="0" w:space="0" w:color="auto"/>
                <w:bottom w:val="none" w:sz="0" w:space="0" w:color="auto"/>
                <w:right w:val="none" w:sz="0" w:space="0" w:color="auto"/>
              </w:divBdr>
              <w:divsChild>
                <w:div w:id="1016007224">
                  <w:marLeft w:val="0"/>
                  <w:marRight w:val="0"/>
                  <w:marTop w:val="0"/>
                  <w:marBottom w:val="0"/>
                  <w:divBdr>
                    <w:top w:val="none" w:sz="0" w:space="0" w:color="auto"/>
                    <w:left w:val="none" w:sz="0" w:space="0" w:color="auto"/>
                    <w:bottom w:val="none" w:sz="0" w:space="0" w:color="auto"/>
                    <w:right w:val="none" w:sz="0" w:space="0" w:color="auto"/>
                  </w:divBdr>
                </w:div>
              </w:divsChild>
            </w:div>
            <w:div w:id="1518813811">
              <w:marLeft w:val="0"/>
              <w:marRight w:val="0"/>
              <w:marTop w:val="0"/>
              <w:marBottom w:val="0"/>
              <w:divBdr>
                <w:top w:val="none" w:sz="0" w:space="0" w:color="auto"/>
                <w:left w:val="none" w:sz="0" w:space="0" w:color="auto"/>
                <w:bottom w:val="none" w:sz="0" w:space="0" w:color="auto"/>
                <w:right w:val="none" w:sz="0" w:space="0" w:color="auto"/>
              </w:divBdr>
              <w:divsChild>
                <w:div w:id="74668344">
                  <w:marLeft w:val="0"/>
                  <w:marRight w:val="0"/>
                  <w:marTop w:val="0"/>
                  <w:marBottom w:val="0"/>
                  <w:divBdr>
                    <w:top w:val="none" w:sz="0" w:space="0" w:color="auto"/>
                    <w:left w:val="none" w:sz="0" w:space="0" w:color="auto"/>
                    <w:bottom w:val="none" w:sz="0" w:space="0" w:color="auto"/>
                    <w:right w:val="none" w:sz="0" w:space="0" w:color="auto"/>
                  </w:divBdr>
                </w:div>
                <w:div w:id="125042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83554">
          <w:marLeft w:val="0"/>
          <w:marRight w:val="0"/>
          <w:marTop w:val="0"/>
          <w:marBottom w:val="0"/>
          <w:divBdr>
            <w:top w:val="none" w:sz="0" w:space="0" w:color="auto"/>
            <w:left w:val="none" w:sz="0" w:space="0" w:color="auto"/>
            <w:bottom w:val="none" w:sz="0" w:space="0" w:color="auto"/>
            <w:right w:val="none" w:sz="0" w:space="0" w:color="auto"/>
          </w:divBdr>
          <w:divsChild>
            <w:div w:id="960920428">
              <w:marLeft w:val="0"/>
              <w:marRight w:val="0"/>
              <w:marTop w:val="0"/>
              <w:marBottom w:val="0"/>
              <w:divBdr>
                <w:top w:val="none" w:sz="0" w:space="0" w:color="auto"/>
                <w:left w:val="none" w:sz="0" w:space="0" w:color="auto"/>
                <w:bottom w:val="none" w:sz="0" w:space="0" w:color="auto"/>
                <w:right w:val="none" w:sz="0" w:space="0" w:color="auto"/>
              </w:divBdr>
              <w:divsChild>
                <w:div w:id="1326321670">
                  <w:marLeft w:val="0"/>
                  <w:marRight w:val="0"/>
                  <w:marTop w:val="0"/>
                  <w:marBottom w:val="0"/>
                  <w:divBdr>
                    <w:top w:val="none" w:sz="0" w:space="0" w:color="auto"/>
                    <w:left w:val="none" w:sz="0" w:space="0" w:color="auto"/>
                    <w:bottom w:val="none" w:sz="0" w:space="0" w:color="auto"/>
                    <w:right w:val="none" w:sz="0" w:space="0" w:color="auto"/>
                  </w:divBdr>
                </w:div>
              </w:divsChild>
            </w:div>
            <w:div w:id="1640963642">
              <w:marLeft w:val="0"/>
              <w:marRight w:val="0"/>
              <w:marTop w:val="0"/>
              <w:marBottom w:val="0"/>
              <w:divBdr>
                <w:top w:val="none" w:sz="0" w:space="0" w:color="auto"/>
                <w:left w:val="none" w:sz="0" w:space="0" w:color="auto"/>
                <w:bottom w:val="none" w:sz="0" w:space="0" w:color="auto"/>
                <w:right w:val="none" w:sz="0" w:space="0" w:color="auto"/>
              </w:divBdr>
              <w:divsChild>
                <w:div w:id="16196121">
                  <w:marLeft w:val="0"/>
                  <w:marRight w:val="0"/>
                  <w:marTop w:val="0"/>
                  <w:marBottom w:val="0"/>
                  <w:divBdr>
                    <w:top w:val="none" w:sz="0" w:space="0" w:color="auto"/>
                    <w:left w:val="none" w:sz="0" w:space="0" w:color="auto"/>
                    <w:bottom w:val="none" w:sz="0" w:space="0" w:color="auto"/>
                    <w:right w:val="none" w:sz="0" w:space="0" w:color="auto"/>
                  </w:divBdr>
                </w:div>
                <w:div w:id="89509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650294">
          <w:marLeft w:val="0"/>
          <w:marRight w:val="0"/>
          <w:marTop w:val="0"/>
          <w:marBottom w:val="0"/>
          <w:divBdr>
            <w:top w:val="none" w:sz="0" w:space="0" w:color="auto"/>
            <w:left w:val="none" w:sz="0" w:space="0" w:color="auto"/>
            <w:bottom w:val="none" w:sz="0" w:space="0" w:color="auto"/>
            <w:right w:val="none" w:sz="0" w:space="0" w:color="auto"/>
          </w:divBdr>
          <w:divsChild>
            <w:div w:id="448358666">
              <w:marLeft w:val="0"/>
              <w:marRight w:val="0"/>
              <w:marTop w:val="0"/>
              <w:marBottom w:val="0"/>
              <w:divBdr>
                <w:top w:val="none" w:sz="0" w:space="0" w:color="auto"/>
                <w:left w:val="none" w:sz="0" w:space="0" w:color="auto"/>
                <w:bottom w:val="none" w:sz="0" w:space="0" w:color="auto"/>
                <w:right w:val="none" w:sz="0" w:space="0" w:color="auto"/>
              </w:divBdr>
              <w:divsChild>
                <w:div w:id="1034312995">
                  <w:marLeft w:val="0"/>
                  <w:marRight w:val="0"/>
                  <w:marTop w:val="0"/>
                  <w:marBottom w:val="0"/>
                  <w:divBdr>
                    <w:top w:val="none" w:sz="0" w:space="0" w:color="auto"/>
                    <w:left w:val="none" w:sz="0" w:space="0" w:color="auto"/>
                    <w:bottom w:val="none" w:sz="0" w:space="0" w:color="auto"/>
                    <w:right w:val="none" w:sz="0" w:space="0" w:color="auto"/>
                  </w:divBdr>
                </w:div>
              </w:divsChild>
            </w:div>
            <w:div w:id="92946561">
              <w:marLeft w:val="0"/>
              <w:marRight w:val="0"/>
              <w:marTop w:val="0"/>
              <w:marBottom w:val="0"/>
              <w:divBdr>
                <w:top w:val="none" w:sz="0" w:space="0" w:color="auto"/>
                <w:left w:val="none" w:sz="0" w:space="0" w:color="auto"/>
                <w:bottom w:val="none" w:sz="0" w:space="0" w:color="auto"/>
                <w:right w:val="none" w:sz="0" w:space="0" w:color="auto"/>
              </w:divBdr>
              <w:divsChild>
                <w:div w:id="1388455727">
                  <w:marLeft w:val="0"/>
                  <w:marRight w:val="0"/>
                  <w:marTop w:val="0"/>
                  <w:marBottom w:val="0"/>
                  <w:divBdr>
                    <w:top w:val="none" w:sz="0" w:space="0" w:color="auto"/>
                    <w:left w:val="none" w:sz="0" w:space="0" w:color="auto"/>
                    <w:bottom w:val="none" w:sz="0" w:space="0" w:color="auto"/>
                    <w:right w:val="none" w:sz="0" w:space="0" w:color="auto"/>
                  </w:divBdr>
                </w:div>
                <w:div w:id="123786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955982">
          <w:marLeft w:val="0"/>
          <w:marRight w:val="0"/>
          <w:marTop w:val="0"/>
          <w:marBottom w:val="0"/>
          <w:divBdr>
            <w:top w:val="none" w:sz="0" w:space="0" w:color="auto"/>
            <w:left w:val="none" w:sz="0" w:space="0" w:color="auto"/>
            <w:bottom w:val="none" w:sz="0" w:space="0" w:color="auto"/>
            <w:right w:val="none" w:sz="0" w:space="0" w:color="auto"/>
          </w:divBdr>
          <w:divsChild>
            <w:div w:id="1446079892">
              <w:marLeft w:val="0"/>
              <w:marRight w:val="0"/>
              <w:marTop w:val="0"/>
              <w:marBottom w:val="0"/>
              <w:divBdr>
                <w:top w:val="none" w:sz="0" w:space="0" w:color="auto"/>
                <w:left w:val="none" w:sz="0" w:space="0" w:color="auto"/>
                <w:bottom w:val="none" w:sz="0" w:space="0" w:color="auto"/>
                <w:right w:val="none" w:sz="0" w:space="0" w:color="auto"/>
              </w:divBdr>
            </w:div>
          </w:divsChild>
        </w:div>
        <w:div w:id="2137678628">
          <w:marLeft w:val="0"/>
          <w:marRight w:val="0"/>
          <w:marTop w:val="0"/>
          <w:marBottom w:val="0"/>
          <w:divBdr>
            <w:top w:val="none" w:sz="0" w:space="0" w:color="auto"/>
            <w:left w:val="none" w:sz="0" w:space="0" w:color="auto"/>
            <w:bottom w:val="none" w:sz="0" w:space="0" w:color="auto"/>
            <w:right w:val="none" w:sz="0" w:space="0" w:color="auto"/>
          </w:divBdr>
          <w:divsChild>
            <w:div w:id="2122260439">
              <w:marLeft w:val="0"/>
              <w:marRight w:val="0"/>
              <w:marTop w:val="0"/>
              <w:marBottom w:val="0"/>
              <w:divBdr>
                <w:top w:val="none" w:sz="0" w:space="0" w:color="auto"/>
                <w:left w:val="none" w:sz="0" w:space="0" w:color="auto"/>
                <w:bottom w:val="none" w:sz="0" w:space="0" w:color="auto"/>
                <w:right w:val="none" w:sz="0" w:space="0" w:color="auto"/>
              </w:divBdr>
            </w:div>
          </w:divsChild>
        </w:div>
        <w:div w:id="1693192257">
          <w:marLeft w:val="0"/>
          <w:marRight w:val="0"/>
          <w:marTop w:val="0"/>
          <w:marBottom w:val="0"/>
          <w:divBdr>
            <w:top w:val="none" w:sz="0" w:space="0" w:color="auto"/>
            <w:left w:val="none" w:sz="0" w:space="0" w:color="auto"/>
            <w:bottom w:val="none" w:sz="0" w:space="0" w:color="auto"/>
            <w:right w:val="none" w:sz="0" w:space="0" w:color="auto"/>
          </w:divBdr>
          <w:divsChild>
            <w:div w:id="84084329">
              <w:marLeft w:val="0"/>
              <w:marRight w:val="0"/>
              <w:marTop w:val="0"/>
              <w:marBottom w:val="0"/>
              <w:divBdr>
                <w:top w:val="none" w:sz="0" w:space="0" w:color="auto"/>
                <w:left w:val="none" w:sz="0" w:space="0" w:color="auto"/>
                <w:bottom w:val="none" w:sz="0" w:space="0" w:color="auto"/>
                <w:right w:val="none" w:sz="0" w:space="0" w:color="auto"/>
              </w:divBdr>
            </w:div>
          </w:divsChild>
        </w:div>
        <w:div w:id="219487250">
          <w:marLeft w:val="0"/>
          <w:marRight w:val="0"/>
          <w:marTop w:val="0"/>
          <w:marBottom w:val="0"/>
          <w:divBdr>
            <w:top w:val="none" w:sz="0" w:space="0" w:color="auto"/>
            <w:left w:val="none" w:sz="0" w:space="0" w:color="auto"/>
            <w:bottom w:val="none" w:sz="0" w:space="0" w:color="auto"/>
            <w:right w:val="none" w:sz="0" w:space="0" w:color="auto"/>
          </w:divBdr>
          <w:divsChild>
            <w:div w:id="267584382">
              <w:marLeft w:val="0"/>
              <w:marRight w:val="0"/>
              <w:marTop w:val="0"/>
              <w:marBottom w:val="0"/>
              <w:divBdr>
                <w:top w:val="none" w:sz="0" w:space="0" w:color="auto"/>
                <w:left w:val="none" w:sz="0" w:space="0" w:color="auto"/>
                <w:bottom w:val="none" w:sz="0" w:space="0" w:color="auto"/>
                <w:right w:val="none" w:sz="0" w:space="0" w:color="auto"/>
              </w:divBdr>
              <w:divsChild>
                <w:div w:id="23944235">
                  <w:marLeft w:val="0"/>
                  <w:marRight w:val="0"/>
                  <w:marTop w:val="0"/>
                  <w:marBottom w:val="0"/>
                  <w:divBdr>
                    <w:top w:val="none" w:sz="0" w:space="0" w:color="auto"/>
                    <w:left w:val="none" w:sz="0" w:space="0" w:color="auto"/>
                    <w:bottom w:val="none" w:sz="0" w:space="0" w:color="auto"/>
                    <w:right w:val="none" w:sz="0" w:space="0" w:color="auto"/>
                  </w:divBdr>
                  <w:divsChild>
                    <w:div w:id="462116462">
                      <w:marLeft w:val="0"/>
                      <w:marRight w:val="0"/>
                      <w:marTop w:val="0"/>
                      <w:marBottom w:val="0"/>
                      <w:divBdr>
                        <w:top w:val="none" w:sz="0" w:space="0" w:color="auto"/>
                        <w:left w:val="none" w:sz="0" w:space="0" w:color="auto"/>
                        <w:bottom w:val="none" w:sz="0" w:space="0" w:color="auto"/>
                        <w:right w:val="none" w:sz="0" w:space="0" w:color="auto"/>
                      </w:divBdr>
                      <w:divsChild>
                        <w:div w:id="682634501">
                          <w:marLeft w:val="0"/>
                          <w:marRight w:val="0"/>
                          <w:marTop w:val="0"/>
                          <w:marBottom w:val="0"/>
                          <w:divBdr>
                            <w:top w:val="none" w:sz="0" w:space="0" w:color="auto"/>
                            <w:left w:val="none" w:sz="0" w:space="0" w:color="auto"/>
                            <w:bottom w:val="none" w:sz="0" w:space="0" w:color="auto"/>
                            <w:right w:val="none" w:sz="0" w:space="0" w:color="auto"/>
                          </w:divBdr>
                        </w:div>
                      </w:divsChild>
                    </w:div>
                    <w:div w:id="728961709">
                      <w:marLeft w:val="0"/>
                      <w:marRight w:val="0"/>
                      <w:marTop w:val="0"/>
                      <w:marBottom w:val="0"/>
                      <w:divBdr>
                        <w:top w:val="none" w:sz="0" w:space="0" w:color="auto"/>
                        <w:left w:val="none" w:sz="0" w:space="0" w:color="auto"/>
                        <w:bottom w:val="none" w:sz="0" w:space="0" w:color="auto"/>
                        <w:right w:val="none" w:sz="0" w:space="0" w:color="auto"/>
                      </w:divBdr>
                      <w:divsChild>
                        <w:div w:id="1465582876">
                          <w:marLeft w:val="0"/>
                          <w:marRight w:val="0"/>
                          <w:marTop w:val="0"/>
                          <w:marBottom w:val="0"/>
                          <w:divBdr>
                            <w:top w:val="none" w:sz="0" w:space="0" w:color="auto"/>
                            <w:left w:val="none" w:sz="0" w:space="0" w:color="auto"/>
                            <w:bottom w:val="none" w:sz="0" w:space="0" w:color="auto"/>
                            <w:right w:val="none" w:sz="0" w:space="0" w:color="auto"/>
                          </w:divBdr>
                        </w:div>
                        <w:div w:id="20849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242841">
          <w:marLeft w:val="0"/>
          <w:marRight w:val="0"/>
          <w:marTop w:val="0"/>
          <w:marBottom w:val="0"/>
          <w:divBdr>
            <w:top w:val="none" w:sz="0" w:space="0" w:color="auto"/>
            <w:left w:val="none" w:sz="0" w:space="0" w:color="auto"/>
            <w:bottom w:val="none" w:sz="0" w:space="0" w:color="auto"/>
            <w:right w:val="none" w:sz="0" w:space="0" w:color="auto"/>
          </w:divBdr>
          <w:divsChild>
            <w:div w:id="1762215518">
              <w:marLeft w:val="0"/>
              <w:marRight w:val="0"/>
              <w:marTop w:val="0"/>
              <w:marBottom w:val="0"/>
              <w:divBdr>
                <w:top w:val="none" w:sz="0" w:space="0" w:color="auto"/>
                <w:left w:val="none" w:sz="0" w:space="0" w:color="auto"/>
                <w:bottom w:val="none" w:sz="0" w:space="0" w:color="auto"/>
                <w:right w:val="none" w:sz="0" w:space="0" w:color="auto"/>
              </w:divBdr>
            </w:div>
          </w:divsChild>
        </w:div>
        <w:div w:id="738140140">
          <w:marLeft w:val="0"/>
          <w:marRight w:val="0"/>
          <w:marTop w:val="0"/>
          <w:marBottom w:val="0"/>
          <w:divBdr>
            <w:top w:val="none" w:sz="0" w:space="0" w:color="auto"/>
            <w:left w:val="none" w:sz="0" w:space="0" w:color="auto"/>
            <w:bottom w:val="none" w:sz="0" w:space="0" w:color="auto"/>
            <w:right w:val="none" w:sz="0" w:space="0" w:color="auto"/>
          </w:divBdr>
          <w:divsChild>
            <w:div w:id="1358964997">
              <w:marLeft w:val="0"/>
              <w:marRight w:val="0"/>
              <w:marTop w:val="0"/>
              <w:marBottom w:val="0"/>
              <w:divBdr>
                <w:top w:val="none" w:sz="0" w:space="0" w:color="auto"/>
                <w:left w:val="none" w:sz="0" w:space="0" w:color="auto"/>
                <w:bottom w:val="none" w:sz="0" w:space="0" w:color="auto"/>
                <w:right w:val="none" w:sz="0" w:space="0" w:color="auto"/>
              </w:divBdr>
            </w:div>
          </w:divsChild>
        </w:div>
        <w:div w:id="310984511">
          <w:marLeft w:val="0"/>
          <w:marRight w:val="0"/>
          <w:marTop w:val="0"/>
          <w:marBottom w:val="0"/>
          <w:divBdr>
            <w:top w:val="none" w:sz="0" w:space="0" w:color="auto"/>
            <w:left w:val="none" w:sz="0" w:space="0" w:color="auto"/>
            <w:bottom w:val="none" w:sz="0" w:space="0" w:color="auto"/>
            <w:right w:val="none" w:sz="0" w:space="0" w:color="auto"/>
          </w:divBdr>
          <w:divsChild>
            <w:div w:id="923148624">
              <w:marLeft w:val="0"/>
              <w:marRight w:val="0"/>
              <w:marTop w:val="0"/>
              <w:marBottom w:val="0"/>
              <w:divBdr>
                <w:top w:val="none" w:sz="0" w:space="0" w:color="auto"/>
                <w:left w:val="none" w:sz="0" w:space="0" w:color="auto"/>
                <w:bottom w:val="none" w:sz="0" w:space="0" w:color="auto"/>
                <w:right w:val="none" w:sz="0" w:space="0" w:color="auto"/>
              </w:divBdr>
            </w:div>
          </w:divsChild>
        </w:div>
        <w:div w:id="1783646568">
          <w:marLeft w:val="0"/>
          <w:marRight w:val="0"/>
          <w:marTop w:val="0"/>
          <w:marBottom w:val="0"/>
          <w:divBdr>
            <w:top w:val="none" w:sz="0" w:space="0" w:color="auto"/>
            <w:left w:val="none" w:sz="0" w:space="0" w:color="auto"/>
            <w:bottom w:val="none" w:sz="0" w:space="0" w:color="auto"/>
            <w:right w:val="none" w:sz="0" w:space="0" w:color="auto"/>
          </w:divBdr>
          <w:divsChild>
            <w:div w:id="959646110">
              <w:marLeft w:val="0"/>
              <w:marRight w:val="0"/>
              <w:marTop w:val="0"/>
              <w:marBottom w:val="0"/>
              <w:divBdr>
                <w:top w:val="none" w:sz="0" w:space="0" w:color="auto"/>
                <w:left w:val="none" w:sz="0" w:space="0" w:color="auto"/>
                <w:bottom w:val="none" w:sz="0" w:space="0" w:color="auto"/>
                <w:right w:val="none" w:sz="0" w:space="0" w:color="auto"/>
              </w:divBdr>
              <w:divsChild>
                <w:div w:id="1113672844">
                  <w:marLeft w:val="0"/>
                  <w:marRight w:val="0"/>
                  <w:marTop w:val="0"/>
                  <w:marBottom w:val="0"/>
                  <w:divBdr>
                    <w:top w:val="none" w:sz="0" w:space="0" w:color="auto"/>
                    <w:left w:val="none" w:sz="0" w:space="0" w:color="auto"/>
                    <w:bottom w:val="none" w:sz="0" w:space="0" w:color="auto"/>
                    <w:right w:val="none" w:sz="0" w:space="0" w:color="auto"/>
                  </w:divBdr>
                  <w:divsChild>
                    <w:div w:id="869487071">
                      <w:marLeft w:val="0"/>
                      <w:marRight w:val="0"/>
                      <w:marTop w:val="0"/>
                      <w:marBottom w:val="0"/>
                      <w:divBdr>
                        <w:top w:val="none" w:sz="0" w:space="0" w:color="auto"/>
                        <w:left w:val="none" w:sz="0" w:space="0" w:color="auto"/>
                        <w:bottom w:val="none" w:sz="0" w:space="0" w:color="auto"/>
                        <w:right w:val="none" w:sz="0" w:space="0" w:color="auto"/>
                      </w:divBdr>
                      <w:divsChild>
                        <w:div w:id="1662194017">
                          <w:marLeft w:val="0"/>
                          <w:marRight w:val="0"/>
                          <w:marTop w:val="0"/>
                          <w:marBottom w:val="0"/>
                          <w:divBdr>
                            <w:top w:val="none" w:sz="0" w:space="0" w:color="auto"/>
                            <w:left w:val="none" w:sz="0" w:space="0" w:color="auto"/>
                            <w:bottom w:val="none" w:sz="0" w:space="0" w:color="auto"/>
                            <w:right w:val="none" w:sz="0" w:space="0" w:color="auto"/>
                          </w:divBdr>
                        </w:div>
                      </w:divsChild>
                    </w:div>
                    <w:div w:id="1319729873">
                      <w:marLeft w:val="0"/>
                      <w:marRight w:val="0"/>
                      <w:marTop w:val="0"/>
                      <w:marBottom w:val="0"/>
                      <w:divBdr>
                        <w:top w:val="none" w:sz="0" w:space="0" w:color="auto"/>
                        <w:left w:val="none" w:sz="0" w:space="0" w:color="auto"/>
                        <w:bottom w:val="none" w:sz="0" w:space="0" w:color="auto"/>
                        <w:right w:val="none" w:sz="0" w:space="0" w:color="auto"/>
                      </w:divBdr>
                      <w:divsChild>
                        <w:div w:id="2106145902">
                          <w:marLeft w:val="0"/>
                          <w:marRight w:val="0"/>
                          <w:marTop w:val="0"/>
                          <w:marBottom w:val="0"/>
                          <w:divBdr>
                            <w:top w:val="none" w:sz="0" w:space="0" w:color="auto"/>
                            <w:left w:val="none" w:sz="0" w:space="0" w:color="auto"/>
                            <w:bottom w:val="none" w:sz="0" w:space="0" w:color="auto"/>
                            <w:right w:val="none" w:sz="0" w:space="0" w:color="auto"/>
                          </w:divBdr>
                        </w:div>
                        <w:div w:id="168200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35016">
          <w:marLeft w:val="0"/>
          <w:marRight w:val="0"/>
          <w:marTop w:val="0"/>
          <w:marBottom w:val="0"/>
          <w:divBdr>
            <w:top w:val="none" w:sz="0" w:space="0" w:color="auto"/>
            <w:left w:val="none" w:sz="0" w:space="0" w:color="auto"/>
            <w:bottom w:val="none" w:sz="0" w:space="0" w:color="auto"/>
            <w:right w:val="none" w:sz="0" w:space="0" w:color="auto"/>
          </w:divBdr>
          <w:divsChild>
            <w:div w:id="76364267">
              <w:marLeft w:val="0"/>
              <w:marRight w:val="0"/>
              <w:marTop w:val="0"/>
              <w:marBottom w:val="0"/>
              <w:divBdr>
                <w:top w:val="none" w:sz="0" w:space="0" w:color="auto"/>
                <w:left w:val="none" w:sz="0" w:space="0" w:color="auto"/>
                <w:bottom w:val="none" w:sz="0" w:space="0" w:color="auto"/>
                <w:right w:val="none" w:sz="0" w:space="0" w:color="auto"/>
              </w:divBdr>
              <w:divsChild>
                <w:div w:id="702362244">
                  <w:marLeft w:val="0"/>
                  <w:marRight w:val="0"/>
                  <w:marTop w:val="0"/>
                  <w:marBottom w:val="0"/>
                  <w:divBdr>
                    <w:top w:val="none" w:sz="0" w:space="0" w:color="auto"/>
                    <w:left w:val="none" w:sz="0" w:space="0" w:color="auto"/>
                    <w:bottom w:val="none" w:sz="0" w:space="0" w:color="auto"/>
                    <w:right w:val="none" w:sz="0" w:space="0" w:color="auto"/>
                  </w:divBdr>
                </w:div>
              </w:divsChild>
            </w:div>
            <w:div w:id="479034310">
              <w:marLeft w:val="0"/>
              <w:marRight w:val="0"/>
              <w:marTop w:val="0"/>
              <w:marBottom w:val="0"/>
              <w:divBdr>
                <w:top w:val="none" w:sz="0" w:space="0" w:color="auto"/>
                <w:left w:val="none" w:sz="0" w:space="0" w:color="auto"/>
                <w:bottom w:val="none" w:sz="0" w:space="0" w:color="auto"/>
                <w:right w:val="none" w:sz="0" w:space="0" w:color="auto"/>
              </w:divBdr>
              <w:divsChild>
                <w:div w:id="201957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763535">
      <w:bodyDiv w:val="1"/>
      <w:marLeft w:val="0"/>
      <w:marRight w:val="0"/>
      <w:marTop w:val="0"/>
      <w:marBottom w:val="0"/>
      <w:divBdr>
        <w:top w:val="none" w:sz="0" w:space="0" w:color="auto"/>
        <w:left w:val="none" w:sz="0" w:space="0" w:color="auto"/>
        <w:bottom w:val="none" w:sz="0" w:space="0" w:color="auto"/>
        <w:right w:val="none" w:sz="0" w:space="0" w:color="auto"/>
      </w:divBdr>
      <w:divsChild>
        <w:div w:id="241451897">
          <w:marLeft w:val="0"/>
          <w:marRight w:val="0"/>
          <w:marTop w:val="0"/>
          <w:marBottom w:val="0"/>
          <w:divBdr>
            <w:top w:val="none" w:sz="0" w:space="0" w:color="auto"/>
            <w:left w:val="none" w:sz="0" w:space="0" w:color="auto"/>
            <w:bottom w:val="none" w:sz="0" w:space="0" w:color="auto"/>
            <w:right w:val="none" w:sz="0" w:space="0" w:color="auto"/>
          </w:divBdr>
          <w:divsChild>
            <w:div w:id="888222137">
              <w:marLeft w:val="0"/>
              <w:marRight w:val="0"/>
              <w:marTop w:val="0"/>
              <w:marBottom w:val="0"/>
              <w:divBdr>
                <w:top w:val="none" w:sz="0" w:space="0" w:color="auto"/>
                <w:left w:val="none" w:sz="0" w:space="0" w:color="auto"/>
                <w:bottom w:val="none" w:sz="0" w:space="0" w:color="auto"/>
                <w:right w:val="none" w:sz="0" w:space="0" w:color="auto"/>
              </w:divBdr>
              <w:divsChild>
                <w:div w:id="1611937096">
                  <w:marLeft w:val="0"/>
                  <w:marRight w:val="0"/>
                  <w:marTop w:val="0"/>
                  <w:marBottom w:val="0"/>
                  <w:divBdr>
                    <w:top w:val="none" w:sz="0" w:space="0" w:color="auto"/>
                    <w:left w:val="none" w:sz="0" w:space="0" w:color="auto"/>
                    <w:bottom w:val="none" w:sz="0" w:space="0" w:color="auto"/>
                    <w:right w:val="none" w:sz="0" w:space="0" w:color="auto"/>
                  </w:divBdr>
                </w:div>
              </w:divsChild>
            </w:div>
            <w:div w:id="391856306">
              <w:marLeft w:val="0"/>
              <w:marRight w:val="0"/>
              <w:marTop w:val="0"/>
              <w:marBottom w:val="0"/>
              <w:divBdr>
                <w:top w:val="none" w:sz="0" w:space="0" w:color="auto"/>
                <w:left w:val="none" w:sz="0" w:space="0" w:color="auto"/>
                <w:bottom w:val="none" w:sz="0" w:space="0" w:color="auto"/>
                <w:right w:val="none" w:sz="0" w:space="0" w:color="auto"/>
              </w:divBdr>
              <w:divsChild>
                <w:div w:id="772436112">
                  <w:marLeft w:val="0"/>
                  <w:marRight w:val="0"/>
                  <w:marTop w:val="0"/>
                  <w:marBottom w:val="0"/>
                  <w:divBdr>
                    <w:top w:val="none" w:sz="0" w:space="0" w:color="auto"/>
                    <w:left w:val="none" w:sz="0" w:space="0" w:color="auto"/>
                    <w:bottom w:val="none" w:sz="0" w:space="0" w:color="auto"/>
                    <w:right w:val="none" w:sz="0" w:space="0" w:color="auto"/>
                  </w:divBdr>
                </w:div>
                <w:div w:id="198400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663080">
          <w:marLeft w:val="0"/>
          <w:marRight w:val="0"/>
          <w:marTop w:val="0"/>
          <w:marBottom w:val="0"/>
          <w:divBdr>
            <w:top w:val="none" w:sz="0" w:space="0" w:color="auto"/>
            <w:left w:val="none" w:sz="0" w:space="0" w:color="auto"/>
            <w:bottom w:val="none" w:sz="0" w:space="0" w:color="auto"/>
            <w:right w:val="none" w:sz="0" w:space="0" w:color="auto"/>
          </w:divBdr>
          <w:divsChild>
            <w:div w:id="194269155">
              <w:marLeft w:val="0"/>
              <w:marRight w:val="0"/>
              <w:marTop w:val="0"/>
              <w:marBottom w:val="0"/>
              <w:divBdr>
                <w:top w:val="none" w:sz="0" w:space="0" w:color="auto"/>
                <w:left w:val="none" w:sz="0" w:space="0" w:color="auto"/>
                <w:bottom w:val="none" w:sz="0" w:space="0" w:color="auto"/>
                <w:right w:val="none" w:sz="0" w:space="0" w:color="auto"/>
              </w:divBdr>
              <w:divsChild>
                <w:div w:id="347176055">
                  <w:marLeft w:val="0"/>
                  <w:marRight w:val="0"/>
                  <w:marTop w:val="0"/>
                  <w:marBottom w:val="0"/>
                  <w:divBdr>
                    <w:top w:val="none" w:sz="0" w:space="0" w:color="auto"/>
                    <w:left w:val="none" w:sz="0" w:space="0" w:color="auto"/>
                    <w:bottom w:val="none" w:sz="0" w:space="0" w:color="auto"/>
                    <w:right w:val="none" w:sz="0" w:space="0" w:color="auto"/>
                  </w:divBdr>
                </w:div>
              </w:divsChild>
            </w:div>
            <w:div w:id="1272736625">
              <w:marLeft w:val="0"/>
              <w:marRight w:val="0"/>
              <w:marTop w:val="0"/>
              <w:marBottom w:val="0"/>
              <w:divBdr>
                <w:top w:val="none" w:sz="0" w:space="0" w:color="auto"/>
                <w:left w:val="none" w:sz="0" w:space="0" w:color="auto"/>
                <w:bottom w:val="none" w:sz="0" w:space="0" w:color="auto"/>
                <w:right w:val="none" w:sz="0" w:space="0" w:color="auto"/>
              </w:divBdr>
              <w:divsChild>
                <w:div w:id="130562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849236">
          <w:marLeft w:val="0"/>
          <w:marRight w:val="0"/>
          <w:marTop w:val="0"/>
          <w:marBottom w:val="0"/>
          <w:divBdr>
            <w:top w:val="none" w:sz="0" w:space="0" w:color="auto"/>
            <w:left w:val="none" w:sz="0" w:space="0" w:color="auto"/>
            <w:bottom w:val="none" w:sz="0" w:space="0" w:color="auto"/>
            <w:right w:val="none" w:sz="0" w:space="0" w:color="auto"/>
          </w:divBdr>
          <w:divsChild>
            <w:div w:id="984360418">
              <w:marLeft w:val="0"/>
              <w:marRight w:val="0"/>
              <w:marTop w:val="0"/>
              <w:marBottom w:val="0"/>
              <w:divBdr>
                <w:top w:val="none" w:sz="0" w:space="0" w:color="auto"/>
                <w:left w:val="none" w:sz="0" w:space="0" w:color="auto"/>
                <w:bottom w:val="none" w:sz="0" w:space="0" w:color="auto"/>
                <w:right w:val="none" w:sz="0" w:space="0" w:color="auto"/>
              </w:divBdr>
            </w:div>
          </w:divsChild>
        </w:div>
        <w:div w:id="824197937">
          <w:marLeft w:val="0"/>
          <w:marRight w:val="0"/>
          <w:marTop w:val="0"/>
          <w:marBottom w:val="0"/>
          <w:divBdr>
            <w:top w:val="none" w:sz="0" w:space="0" w:color="auto"/>
            <w:left w:val="none" w:sz="0" w:space="0" w:color="auto"/>
            <w:bottom w:val="none" w:sz="0" w:space="0" w:color="auto"/>
            <w:right w:val="none" w:sz="0" w:space="0" w:color="auto"/>
          </w:divBdr>
          <w:divsChild>
            <w:div w:id="190850562">
              <w:marLeft w:val="0"/>
              <w:marRight w:val="0"/>
              <w:marTop w:val="0"/>
              <w:marBottom w:val="0"/>
              <w:divBdr>
                <w:top w:val="none" w:sz="0" w:space="0" w:color="auto"/>
                <w:left w:val="none" w:sz="0" w:space="0" w:color="auto"/>
                <w:bottom w:val="none" w:sz="0" w:space="0" w:color="auto"/>
                <w:right w:val="none" w:sz="0" w:space="0" w:color="auto"/>
              </w:divBdr>
            </w:div>
          </w:divsChild>
        </w:div>
        <w:div w:id="1602375770">
          <w:marLeft w:val="0"/>
          <w:marRight w:val="0"/>
          <w:marTop w:val="0"/>
          <w:marBottom w:val="0"/>
          <w:divBdr>
            <w:top w:val="none" w:sz="0" w:space="0" w:color="auto"/>
            <w:left w:val="none" w:sz="0" w:space="0" w:color="auto"/>
            <w:bottom w:val="none" w:sz="0" w:space="0" w:color="auto"/>
            <w:right w:val="none" w:sz="0" w:space="0" w:color="auto"/>
          </w:divBdr>
          <w:divsChild>
            <w:div w:id="965626414">
              <w:marLeft w:val="0"/>
              <w:marRight w:val="0"/>
              <w:marTop w:val="0"/>
              <w:marBottom w:val="0"/>
              <w:divBdr>
                <w:top w:val="none" w:sz="0" w:space="0" w:color="auto"/>
                <w:left w:val="none" w:sz="0" w:space="0" w:color="auto"/>
                <w:bottom w:val="none" w:sz="0" w:space="0" w:color="auto"/>
                <w:right w:val="none" w:sz="0" w:space="0" w:color="auto"/>
              </w:divBdr>
            </w:div>
          </w:divsChild>
        </w:div>
        <w:div w:id="1748768001">
          <w:marLeft w:val="0"/>
          <w:marRight w:val="0"/>
          <w:marTop w:val="0"/>
          <w:marBottom w:val="0"/>
          <w:divBdr>
            <w:top w:val="none" w:sz="0" w:space="0" w:color="auto"/>
            <w:left w:val="none" w:sz="0" w:space="0" w:color="auto"/>
            <w:bottom w:val="none" w:sz="0" w:space="0" w:color="auto"/>
            <w:right w:val="none" w:sz="0" w:space="0" w:color="auto"/>
          </w:divBdr>
          <w:divsChild>
            <w:div w:id="101064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025206">
      <w:bodyDiv w:val="1"/>
      <w:marLeft w:val="0"/>
      <w:marRight w:val="0"/>
      <w:marTop w:val="0"/>
      <w:marBottom w:val="0"/>
      <w:divBdr>
        <w:top w:val="none" w:sz="0" w:space="0" w:color="auto"/>
        <w:left w:val="none" w:sz="0" w:space="0" w:color="auto"/>
        <w:bottom w:val="none" w:sz="0" w:space="0" w:color="auto"/>
        <w:right w:val="none" w:sz="0" w:space="0" w:color="auto"/>
      </w:divBdr>
      <w:divsChild>
        <w:div w:id="79640205">
          <w:marLeft w:val="0"/>
          <w:marRight w:val="0"/>
          <w:marTop w:val="0"/>
          <w:marBottom w:val="0"/>
          <w:divBdr>
            <w:top w:val="none" w:sz="0" w:space="0" w:color="auto"/>
            <w:left w:val="none" w:sz="0" w:space="0" w:color="auto"/>
            <w:bottom w:val="none" w:sz="0" w:space="0" w:color="auto"/>
            <w:right w:val="none" w:sz="0" w:space="0" w:color="auto"/>
          </w:divBdr>
          <w:divsChild>
            <w:div w:id="698626769">
              <w:marLeft w:val="0"/>
              <w:marRight w:val="0"/>
              <w:marTop w:val="0"/>
              <w:marBottom w:val="0"/>
              <w:divBdr>
                <w:top w:val="none" w:sz="0" w:space="0" w:color="auto"/>
                <w:left w:val="none" w:sz="0" w:space="0" w:color="auto"/>
                <w:bottom w:val="none" w:sz="0" w:space="0" w:color="auto"/>
                <w:right w:val="none" w:sz="0" w:space="0" w:color="auto"/>
              </w:divBdr>
              <w:divsChild>
                <w:div w:id="1332100912">
                  <w:marLeft w:val="0"/>
                  <w:marRight w:val="0"/>
                  <w:marTop w:val="0"/>
                  <w:marBottom w:val="0"/>
                  <w:divBdr>
                    <w:top w:val="none" w:sz="0" w:space="0" w:color="auto"/>
                    <w:left w:val="none" w:sz="0" w:space="0" w:color="auto"/>
                    <w:bottom w:val="none" w:sz="0" w:space="0" w:color="auto"/>
                    <w:right w:val="none" w:sz="0" w:space="0" w:color="auto"/>
                  </w:divBdr>
                  <w:divsChild>
                    <w:div w:id="2000036485">
                      <w:marLeft w:val="0"/>
                      <w:marRight w:val="0"/>
                      <w:marTop w:val="0"/>
                      <w:marBottom w:val="0"/>
                      <w:divBdr>
                        <w:top w:val="none" w:sz="0" w:space="0" w:color="auto"/>
                        <w:left w:val="none" w:sz="0" w:space="0" w:color="auto"/>
                        <w:bottom w:val="none" w:sz="0" w:space="0" w:color="auto"/>
                        <w:right w:val="none" w:sz="0" w:space="0" w:color="auto"/>
                      </w:divBdr>
                      <w:divsChild>
                        <w:div w:id="825051658">
                          <w:marLeft w:val="0"/>
                          <w:marRight w:val="0"/>
                          <w:marTop w:val="0"/>
                          <w:marBottom w:val="0"/>
                          <w:divBdr>
                            <w:top w:val="none" w:sz="0" w:space="0" w:color="auto"/>
                            <w:left w:val="none" w:sz="0" w:space="0" w:color="auto"/>
                            <w:bottom w:val="none" w:sz="0" w:space="0" w:color="auto"/>
                            <w:right w:val="none" w:sz="0" w:space="0" w:color="auto"/>
                          </w:divBdr>
                          <w:divsChild>
                            <w:div w:id="885600030">
                              <w:marLeft w:val="0"/>
                              <w:marRight w:val="0"/>
                              <w:marTop w:val="0"/>
                              <w:marBottom w:val="0"/>
                              <w:divBdr>
                                <w:top w:val="none" w:sz="0" w:space="0" w:color="auto"/>
                                <w:left w:val="none" w:sz="0" w:space="0" w:color="auto"/>
                                <w:bottom w:val="none" w:sz="0" w:space="0" w:color="auto"/>
                                <w:right w:val="none" w:sz="0" w:space="0" w:color="auto"/>
                              </w:divBdr>
                              <w:divsChild>
                                <w:div w:id="583958328">
                                  <w:marLeft w:val="0"/>
                                  <w:marRight w:val="0"/>
                                  <w:marTop w:val="0"/>
                                  <w:marBottom w:val="0"/>
                                  <w:divBdr>
                                    <w:top w:val="none" w:sz="0" w:space="0" w:color="auto"/>
                                    <w:left w:val="none" w:sz="0" w:space="0" w:color="auto"/>
                                    <w:bottom w:val="none" w:sz="0" w:space="0" w:color="auto"/>
                                    <w:right w:val="none" w:sz="0" w:space="0" w:color="auto"/>
                                  </w:divBdr>
                                  <w:divsChild>
                                    <w:div w:id="1895314720">
                                      <w:marLeft w:val="0"/>
                                      <w:marRight w:val="0"/>
                                      <w:marTop w:val="0"/>
                                      <w:marBottom w:val="0"/>
                                      <w:divBdr>
                                        <w:top w:val="none" w:sz="0" w:space="0" w:color="auto"/>
                                        <w:left w:val="none" w:sz="0" w:space="0" w:color="auto"/>
                                        <w:bottom w:val="none" w:sz="0" w:space="0" w:color="auto"/>
                                        <w:right w:val="none" w:sz="0" w:space="0" w:color="auto"/>
                                      </w:divBdr>
                                      <w:divsChild>
                                        <w:div w:id="1879590209">
                                          <w:marLeft w:val="0"/>
                                          <w:marRight w:val="0"/>
                                          <w:marTop w:val="0"/>
                                          <w:marBottom w:val="0"/>
                                          <w:divBdr>
                                            <w:top w:val="none" w:sz="0" w:space="0" w:color="auto"/>
                                            <w:left w:val="none" w:sz="0" w:space="0" w:color="auto"/>
                                            <w:bottom w:val="none" w:sz="0" w:space="0" w:color="auto"/>
                                            <w:right w:val="none" w:sz="0" w:space="0" w:color="auto"/>
                                          </w:divBdr>
                                          <w:divsChild>
                                            <w:div w:id="989939967">
                                              <w:marLeft w:val="0"/>
                                              <w:marRight w:val="0"/>
                                              <w:marTop w:val="0"/>
                                              <w:marBottom w:val="0"/>
                                              <w:divBdr>
                                                <w:top w:val="none" w:sz="0" w:space="0" w:color="auto"/>
                                                <w:left w:val="none" w:sz="0" w:space="0" w:color="auto"/>
                                                <w:bottom w:val="none" w:sz="0" w:space="0" w:color="auto"/>
                                                <w:right w:val="none" w:sz="0" w:space="0" w:color="auto"/>
                                              </w:divBdr>
                                              <w:divsChild>
                                                <w:div w:id="1488551146">
                                                  <w:marLeft w:val="0"/>
                                                  <w:marRight w:val="0"/>
                                                  <w:marTop w:val="0"/>
                                                  <w:marBottom w:val="0"/>
                                                  <w:divBdr>
                                                    <w:top w:val="none" w:sz="0" w:space="0" w:color="auto"/>
                                                    <w:left w:val="none" w:sz="0" w:space="0" w:color="auto"/>
                                                    <w:bottom w:val="none" w:sz="0" w:space="0" w:color="auto"/>
                                                    <w:right w:val="none" w:sz="0" w:space="0" w:color="auto"/>
                                                  </w:divBdr>
                                                  <w:divsChild>
                                                    <w:div w:id="447050197">
                                                      <w:marLeft w:val="0"/>
                                                      <w:marRight w:val="0"/>
                                                      <w:marTop w:val="0"/>
                                                      <w:marBottom w:val="0"/>
                                                      <w:divBdr>
                                                        <w:top w:val="none" w:sz="0" w:space="0" w:color="auto"/>
                                                        <w:left w:val="none" w:sz="0" w:space="0" w:color="auto"/>
                                                        <w:bottom w:val="none" w:sz="0" w:space="0" w:color="auto"/>
                                                        <w:right w:val="none" w:sz="0" w:space="0" w:color="auto"/>
                                                      </w:divBdr>
                                                      <w:divsChild>
                                                        <w:div w:id="1055660545">
                                                          <w:marLeft w:val="0"/>
                                                          <w:marRight w:val="0"/>
                                                          <w:marTop w:val="0"/>
                                                          <w:marBottom w:val="0"/>
                                                          <w:divBdr>
                                                            <w:top w:val="none" w:sz="0" w:space="0" w:color="auto"/>
                                                            <w:left w:val="none" w:sz="0" w:space="0" w:color="auto"/>
                                                            <w:bottom w:val="none" w:sz="0" w:space="0" w:color="auto"/>
                                                            <w:right w:val="none" w:sz="0" w:space="0" w:color="auto"/>
                                                          </w:divBdr>
                                                          <w:divsChild>
                                                            <w:div w:id="188633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839668">
                                                      <w:marLeft w:val="0"/>
                                                      <w:marRight w:val="0"/>
                                                      <w:marTop w:val="0"/>
                                                      <w:marBottom w:val="0"/>
                                                      <w:divBdr>
                                                        <w:top w:val="none" w:sz="0" w:space="0" w:color="auto"/>
                                                        <w:left w:val="none" w:sz="0" w:space="0" w:color="auto"/>
                                                        <w:bottom w:val="none" w:sz="0" w:space="0" w:color="auto"/>
                                                        <w:right w:val="none" w:sz="0" w:space="0" w:color="auto"/>
                                                      </w:divBdr>
                                                      <w:divsChild>
                                                        <w:div w:id="88701080">
                                                          <w:marLeft w:val="0"/>
                                                          <w:marRight w:val="0"/>
                                                          <w:marTop w:val="0"/>
                                                          <w:marBottom w:val="0"/>
                                                          <w:divBdr>
                                                            <w:top w:val="none" w:sz="0" w:space="0" w:color="auto"/>
                                                            <w:left w:val="none" w:sz="0" w:space="0" w:color="auto"/>
                                                            <w:bottom w:val="none" w:sz="0" w:space="0" w:color="auto"/>
                                                            <w:right w:val="none" w:sz="0" w:space="0" w:color="auto"/>
                                                          </w:divBdr>
                                                          <w:divsChild>
                                                            <w:div w:id="365839240">
                                                              <w:marLeft w:val="0"/>
                                                              <w:marRight w:val="0"/>
                                                              <w:marTop w:val="0"/>
                                                              <w:marBottom w:val="0"/>
                                                              <w:divBdr>
                                                                <w:top w:val="none" w:sz="0" w:space="0" w:color="auto"/>
                                                                <w:left w:val="none" w:sz="0" w:space="0" w:color="auto"/>
                                                                <w:bottom w:val="none" w:sz="0" w:space="0" w:color="auto"/>
                                                                <w:right w:val="none" w:sz="0" w:space="0" w:color="auto"/>
                                                              </w:divBdr>
                                                              <w:divsChild>
                                                                <w:div w:id="629553904">
                                                                  <w:marLeft w:val="0"/>
                                                                  <w:marRight w:val="0"/>
                                                                  <w:marTop w:val="0"/>
                                                                  <w:marBottom w:val="0"/>
                                                                  <w:divBdr>
                                                                    <w:top w:val="none" w:sz="0" w:space="0" w:color="auto"/>
                                                                    <w:left w:val="none" w:sz="0" w:space="0" w:color="auto"/>
                                                                    <w:bottom w:val="none" w:sz="0" w:space="0" w:color="auto"/>
                                                                    <w:right w:val="none" w:sz="0" w:space="0" w:color="auto"/>
                                                                  </w:divBdr>
                                                                </w:div>
                                                              </w:divsChild>
                                                            </w:div>
                                                            <w:div w:id="798915746">
                                                              <w:marLeft w:val="0"/>
                                                              <w:marRight w:val="0"/>
                                                              <w:marTop w:val="0"/>
                                                              <w:marBottom w:val="0"/>
                                                              <w:divBdr>
                                                                <w:top w:val="none" w:sz="0" w:space="0" w:color="auto"/>
                                                                <w:left w:val="none" w:sz="0" w:space="0" w:color="auto"/>
                                                                <w:bottom w:val="none" w:sz="0" w:space="0" w:color="auto"/>
                                                                <w:right w:val="none" w:sz="0" w:space="0" w:color="auto"/>
                                                              </w:divBdr>
                                                              <w:divsChild>
                                                                <w:div w:id="1697385892">
                                                                  <w:marLeft w:val="0"/>
                                                                  <w:marRight w:val="0"/>
                                                                  <w:marTop w:val="0"/>
                                                                  <w:marBottom w:val="0"/>
                                                                  <w:divBdr>
                                                                    <w:top w:val="none" w:sz="0" w:space="0" w:color="auto"/>
                                                                    <w:left w:val="none" w:sz="0" w:space="0" w:color="auto"/>
                                                                    <w:bottom w:val="none" w:sz="0" w:space="0" w:color="auto"/>
                                                                    <w:right w:val="none" w:sz="0" w:space="0" w:color="auto"/>
                                                                  </w:divBdr>
                                                                </w:div>
                                                                <w:div w:id="12412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072447">
                                                  <w:marLeft w:val="0"/>
                                                  <w:marRight w:val="0"/>
                                                  <w:marTop w:val="0"/>
                                                  <w:marBottom w:val="0"/>
                                                  <w:divBdr>
                                                    <w:top w:val="none" w:sz="0" w:space="0" w:color="auto"/>
                                                    <w:left w:val="none" w:sz="0" w:space="0" w:color="auto"/>
                                                    <w:bottom w:val="none" w:sz="0" w:space="0" w:color="auto"/>
                                                    <w:right w:val="none" w:sz="0" w:space="0" w:color="auto"/>
                                                  </w:divBdr>
                                                  <w:divsChild>
                                                    <w:div w:id="1448038699">
                                                      <w:marLeft w:val="0"/>
                                                      <w:marRight w:val="0"/>
                                                      <w:marTop w:val="0"/>
                                                      <w:marBottom w:val="0"/>
                                                      <w:divBdr>
                                                        <w:top w:val="none" w:sz="0" w:space="0" w:color="auto"/>
                                                        <w:left w:val="none" w:sz="0" w:space="0" w:color="auto"/>
                                                        <w:bottom w:val="none" w:sz="0" w:space="0" w:color="auto"/>
                                                        <w:right w:val="none" w:sz="0" w:space="0" w:color="auto"/>
                                                      </w:divBdr>
                                                    </w:div>
                                                  </w:divsChild>
                                                </w:div>
                                                <w:div w:id="540704200">
                                                  <w:marLeft w:val="0"/>
                                                  <w:marRight w:val="0"/>
                                                  <w:marTop w:val="0"/>
                                                  <w:marBottom w:val="0"/>
                                                  <w:divBdr>
                                                    <w:top w:val="none" w:sz="0" w:space="0" w:color="auto"/>
                                                    <w:left w:val="none" w:sz="0" w:space="0" w:color="auto"/>
                                                    <w:bottom w:val="none" w:sz="0" w:space="0" w:color="auto"/>
                                                    <w:right w:val="none" w:sz="0" w:space="0" w:color="auto"/>
                                                  </w:divBdr>
                                                  <w:divsChild>
                                                    <w:div w:id="1463377750">
                                                      <w:marLeft w:val="0"/>
                                                      <w:marRight w:val="0"/>
                                                      <w:marTop w:val="0"/>
                                                      <w:marBottom w:val="0"/>
                                                      <w:divBdr>
                                                        <w:top w:val="none" w:sz="0" w:space="0" w:color="auto"/>
                                                        <w:left w:val="none" w:sz="0" w:space="0" w:color="auto"/>
                                                        <w:bottom w:val="none" w:sz="0" w:space="0" w:color="auto"/>
                                                        <w:right w:val="none" w:sz="0" w:space="0" w:color="auto"/>
                                                      </w:divBdr>
                                                      <w:divsChild>
                                                        <w:div w:id="353726708">
                                                          <w:marLeft w:val="0"/>
                                                          <w:marRight w:val="0"/>
                                                          <w:marTop w:val="0"/>
                                                          <w:marBottom w:val="0"/>
                                                          <w:divBdr>
                                                            <w:top w:val="none" w:sz="0" w:space="0" w:color="auto"/>
                                                            <w:left w:val="none" w:sz="0" w:space="0" w:color="auto"/>
                                                            <w:bottom w:val="none" w:sz="0" w:space="0" w:color="auto"/>
                                                            <w:right w:val="none" w:sz="0" w:space="0" w:color="auto"/>
                                                          </w:divBdr>
                                                        </w:div>
                                                      </w:divsChild>
                                                    </w:div>
                                                    <w:div w:id="325668870">
                                                      <w:marLeft w:val="0"/>
                                                      <w:marRight w:val="0"/>
                                                      <w:marTop w:val="0"/>
                                                      <w:marBottom w:val="0"/>
                                                      <w:divBdr>
                                                        <w:top w:val="none" w:sz="0" w:space="0" w:color="auto"/>
                                                        <w:left w:val="none" w:sz="0" w:space="0" w:color="auto"/>
                                                        <w:bottom w:val="none" w:sz="0" w:space="0" w:color="auto"/>
                                                        <w:right w:val="none" w:sz="0" w:space="0" w:color="auto"/>
                                                      </w:divBdr>
                                                      <w:divsChild>
                                                        <w:div w:id="360208583">
                                                          <w:marLeft w:val="0"/>
                                                          <w:marRight w:val="0"/>
                                                          <w:marTop w:val="0"/>
                                                          <w:marBottom w:val="0"/>
                                                          <w:divBdr>
                                                            <w:top w:val="none" w:sz="0" w:space="0" w:color="auto"/>
                                                            <w:left w:val="none" w:sz="0" w:space="0" w:color="auto"/>
                                                            <w:bottom w:val="none" w:sz="0" w:space="0" w:color="auto"/>
                                                            <w:right w:val="none" w:sz="0" w:space="0" w:color="auto"/>
                                                          </w:divBdr>
                                                        </w:div>
                                                        <w:div w:id="18490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204968">
                                                  <w:marLeft w:val="0"/>
                                                  <w:marRight w:val="0"/>
                                                  <w:marTop w:val="0"/>
                                                  <w:marBottom w:val="0"/>
                                                  <w:divBdr>
                                                    <w:top w:val="none" w:sz="0" w:space="0" w:color="auto"/>
                                                    <w:left w:val="none" w:sz="0" w:space="0" w:color="auto"/>
                                                    <w:bottom w:val="none" w:sz="0" w:space="0" w:color="auto"/>
                                                    <w:right w:val="none" w:sz="0" w:space="0" w:color="auto"/>
                                                  </w:divBdr>
                                                  <w:divsChild>
                                                    <w:div w:id="1625425815">
                                                      <w:marLeft w:val="0"/>
                                                      <w:marRight w:val="0"/>
                                                      <w:marTop w:val="0"/>
                                                      <w:marBottom w:val="0"/>
                                                      <w:divBdr>
                                                        <w:top w:val="none" w:sz="0" w:space="0" w:color="auto"/>
                                                        <w:left w:val="none" w:sz="0" w:space="0" w:color="auto"/>
                                                        <w:bottom w:val="none" w:sz="0" w:space="0" w:color="auto"/>
                                                        <w:right w:val="none" w:sz="0" w:space="0" w:color="auto"/>
                                                      </w:divBdr>
                                                    </w:div>
                                                  </w:divsChild>
                                                </w:div>
                                                <w:div w:id="49619921">
                                                  <w:marLeft w:val="0"/>
                                                  <w:marRight w:val="0"/>
                                                  <w:marTop w:val="0"/>
                                                  <w:marBottom w:val="0"/>
                                                  <w:divBdr>
                                                    <w:top w:val="none" w:sz="0" w:space="0" w:color="auto"/>
                                                    <w:left w:val="none" w:sz="0" w:space="0" w:color="auto"/>
                                                    <w:bottom w:val="none" w:sz="0" w:space="0" w:color="auto"/>
                                                    <w:right w:val="none" w:sz="0" w:space="0" w:color="auto"/>
                                                  </w:divBdr>
                                                  <w:divsChild>
                                                    <w:div w:id="303706519">
                                                      <w:marLeft w:val="0"/>
                                                      <w:marRight w:val="0"/>
                                                      <w:marTop w:val="0"/>
                                                      <w:marBottom w:val="0"/>
                                                      <w:divBdr>
                                                        <w:top w:val="none" w:sz="0" w:space="0" w:color="auto"/>
                                                        <w:left w:val="none" w:sz="0" w:space="0" w:color="auto"/>
                                                        <w:bottom w:val="none" w:sz="0" w:space="0" w:color="auto"/>
                                                        <w:right w:val="none" w:sz="0" w:space="0" w:color="auto"/>
                                                      </w:divBdr>
                                                    </w:div>
                                                  </w:divsChild>
                                                </w:div>
                                                <w:div w:id="1421024702">
                                                  <w:marLeft w:val="0"/>
                                                  <w:marRight w:val="0"/>
                                                  <w:marTop w:val="0"/>
                                                  <w:marBottom w:val="0"/>
                                                  <w:divBdr>
                                                    <w:top w:val="none" w:sz="0" w:space="0" w:color="auto"/>
                                                    <w:left w:val="none" w:sz="0" w:space="0" w:color="auto"/>
                                                    <w:bottom w:val="none" w:sz="0" w:space="0" w:color="auto"/>
                                                    <w:right w:val="none" w:sz="0" w:space="0" w:color="auto"/>
                                                  </w:divBdr>
                                                  <w:divsChild>
                                                    <w:div w:id="1746491363">
                                                      <w:marLeft w:val="0"/>
                                                      <w:marRight w:val="0"/>
                                                      <w:marTop w:val="0"/>
                                                      <w:marBottom w:val="0"/>
                                                      <w:divBdr>
                                                        <w:top w:val="none" w:sz="0" w:space="0" w:color="auto"/>
                                                        <w:left w:val="none" w:sz="0" w:space="0" w:color="auto"/>
                                                        <w:bottom w:val="none" w:sz="0" w:space="0" w:color="auto"/>
                                                        <w:right w:val="none" w:sz="0" w:space="0" w:color="auto"/>
                                                      </w:divBdr>
                                                      <w:divsChild>
                                                        <w:div w:id="173155600">
                                                          <w:marLeft w:val="0"/>
                                                          <w:marRight w:val="0"/>
                                                          <w:marTop w:val="0"/>
                                                          <w:marBottom w:val="0"/>
                                                          <w:divBdr>
                                                            <w:top w:val="none" w:sz="0" w:space="0" w:color="auto"/>
                                                            <w:left w:val="none" w:sz="0" w:space="0" w:color="auto"/>
                                                            <w:bottom w:val="none" w:sz="0" w:space="0" w:color="auto"/>
                                                            <w:right w:val="none" w:sz="0" w:space="0" w:color="auto"/>
                                                          </w:divBdr>
                                                          <w:divsChild>
                                                            <w:div w:id="1057515386">
                                                              <w:marLeft w:val="0"/>
                                                              <w:marRight w:val="0"/>
                                                              <w:marTop w:val="0"/>
                                                              <w:marBottom w:val="0"/>
                                                              <w:divBdr>
                                                                <w:top w:val="none" w:sz="0" w:space="0" w:color="auto"/>
                                                                <w:left w:val="none" w:sz="0" w:space="0" w:color="auto"/>
                                                                <w:bottom w:val="none" w:sz="0" w:space="0" w:color="auto"/>
                                                                <w:right w:val="none" w:sz="0" w:space="0" w:color="auto"/>
                                                              </w:divBdr>
                                                              <w:divsChild>
                                                                <w:div w:id="191502563">
                                                                  <w:marLeft w:val="0"/>
                                                                  <w:marRight w:val="0"/>
                                                                  <w:marTop w:val="0"/>
                                                                  <w:marBottom w:val="0"/>
                                                                  <w:divBdr>
                                                                    <w:top w:val="none" w:sz="0" w:space="0" w:color="auto"/>
                                                                    <w:left w:val="none" w:sz="0" w:space="0" w:color="auto"/>
                                                                    <w:bottom w:val="none" w:sz="0" w:space="0" w:color="auto"/>
                                                                    <w:right w:val="none" w:sz="0" w:space="0" w:color="auto"/>
                                                                  </w:divBdr>
                                                                </w:div>
                                                              </w:divsChild>
                                                            </w:div>
                                                            <w:div w:id="827328232">
                                                              <w:marLeft w:val="0"/>
                                                              <w:marRight w:val="0"/>
                                                              <w:marTop w:val="0"/>
                                                              <w:marBottom w:val="0"/>
                                                              <w:divBdr>
                                                                <w:top w:val="none" w:sz="0" w:space="0" w:color="auto"/>
                                                                <w:left w:val="none" w:sz="0" w:space="0" w:color="auto"/>
                                                                <w:bottom w:val="none" w:sz="0" w:space="0" w:color="auto"/>
                                                                <w:right w:val="none" w:sz="0" w:space="0" w:color="auto"/>
                                                              </w:divBdr>
                                                              <w:divsChild>
                                                                <w:div w:id="1603493602">
                                                                  <w:marLeft w:val="0"/>
                                                                  <w:marRight w:val="0"/>
                                                                  <w:marTop w:val="0"/>
                                                                  <w:marBottom w:val="0"/>
                                                                  <w:divBdr>
                                                                    <w:top w:val="none" w:sz="0" w:space="0" w:color="auto"/>
                                                                    <w:left w:val="none" w:sz="0" w:space="0" w:color="auto"/>
                                                                    <w:bottom w:val="none" w:sz="0" w:space="0" w:color="auto"/>
                                                                    <w:right w:val="none" w:sz="0" w:space="0" w:color="auto"/>
                                                                  </w:divBdr>
                                                                </w:div>
                                                                <w:div w:id="6807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405396">
                                                  <w:marLeft w:val="0"/>
                                                  <w:marRight w:val="0"/>
                                                  <w:marTop w:val="0"/>
                                                  <w:marBottom w:val="0"/>
                                                  <w:divBdr>
                                                    <w:top w:val="none" w:sz="0" w:space="0" w:color="auto"/>
                                                    <w:left w:val="none" w:sz="0" w:space="0" w:color="auto"/>
                                                    <w:bottom w:val="none" w:sz="0" w:space="0" w:color="auto"/>
                                                    <w:right w:val="none" w:sz="0" w:space="0" w:color="auto"/>
                                                  </w:divBdr>
                                                  <w:divsChild>
                                                    <w:div w:id="1753550320">
                                                      <w:marLeft w:val="0"/>
                                                      <w:marRight w:val="0"/>
                                                      <w:marTop w:val="0"/>
                                                      <w:marBottom w:val="0"/>
                                                      <w:divBdr>
                                                        <w:top w:val="none" w:sz="0" w:space="0" w:color="auto"/>
                                                        <w:left w:val="none" w:sz="0" w:space="0" w:color="auto"/>
                                                        <w:bottom w:val="none" w:sz="0" w:space="0" w:color="auto"/>
                                                        <w:right w:val="none" w:sz="0" w:space="0" w:color="auto"/>
                                                      </w:divBdr>
                                                    </w:div>
                                                  </w:divsChild>
                                                </w:div>
                                                <w:div w:id="1291086377">
                                                  <w:marLeft w:val="0"/>
                                                  <w:marRight w:val="0"/>
                                                  <w:marTop w:val="0"/>
                                                  <w:marBottom w:val="0"/>
                                                  <w:divBdr>
                                                    <w:top w:val="none" w:sz="0" w:space="0" w:color="auto"/>
                                                    <w:left w:val="none" w:sz="0" w:space="0" w:color="auto"/>
                                                    <w:bottom w:val="none" w:sz="0" w:space="0" w:color="auto"/>
                                                    <w:right w:val="none" w:sz="0" w:space="0" w:color="auto"/>
                                                  </w:divBdr>
                                                  <w:divsChild>
                                                    <w:div w:id="1264847728">
                                                      <w:marLeft w:val="0"/>
                                                      <w:marRight w:val="0"/>
                                                      <w:marTop w:val="0"/>
                                                      <w:marBottom w:val="0"/>
                                                      <w:divBdr>
                                                        <w:top w:val="none" w:sz="0" w:space="0" w:color="auto"/>
                                                        <w:left w:val="none" w:sz="0" w:space="0" w:color="auto"/>
                                                        <w:bottom w:val="none" w:sz="0" w:space="0" w:color="auto"/>
                                                        <w:right w:val="none" w:sz="0" w:space="0" w:color="auto"/>
                                                      </w:divBdr>
                                                    </w:div>
                                                  </w:divsChild>
                                                </w:div>
                                                <w:div w:id="332612250">
                                                  <w:marLeft w:val="0"/>
                                                  <w:marRight w:val="0"/>
                                                  <w:marTop w:val="0"/>
                                                  <w:marBottom w:val="0"/>
                                                  <w:divBdr>
                                                    <w:top w:val="none" w:sz="0" w:space="0" w:color="auto"/>
                                                    <w:left w:val="none" w:sz="0" w:space="0" w:color="auto"/>
                                                    <w:bottom w:val="none" w:sz="0" w:space="0" w:color="auto"/>
                                                    <w:right w:val="none" w:sz="0" w:space="0" w:color="auto"/>
                                                  </w:divBdr>
                                                  <w:divsChild>
                                                    <w:div w:id="1146891878">
                                                      <w:marLeft w:val="0"/>
                                                      <w:marRight w:val="0"/>
                                                      <w:marTop w:val="0"/>
                                                      <w:marBottom w:val="0"/>
                                                      <w:divBdr>
                                                        <w:top w:val="none" w:sz="0" w:space="0" w:color="auto"/>
                                                        <w:left w:val="none" w:sz="0" w:space="0" w:color="auto"/>
                                                        <w:bottom w:val="none" w:sz="0" w:space="0" w:color="auto"/>
                                                        <w:right w:val="none" w:sz="0" w:space="0" w:color="auto"/>
                                                      </w:divBdr>
                                                    </w:div>
                                                  </w:divsChild>
                                                </w:div>
                                                <w:div w:id="987783869">
                                                  <w:marLeft w:val="0"/>
                                                  <w:marRight w:val="0"/>
                                                  <w:marTop w:val="0"/>
                                                  <w:marBottom w:val="0"/>
                                                  <w:divBdr>
                                                    <w:top w:val="none" w:sz="0" w:space="0" w:color="auto"/>
                                                    <w:left w:val="none" w:sz="0" w:space="0" w:color="auto"/>
                                                    <w:bottom w:val="none" w:sz="0" w:space="0" w:color="auto"/>
                                                    <w:right w:val="none" w:sz="0" w:space="0" w:color="auto"/>
                                                  </w:divBdr>
                                                  <w:divsChild>
                                                    <w:div w:id="1307511780">
                                                      <w:marLeft w:val="0"/>
                                                      <w:marRight w:val="0"/>
                                                      <w:marTop w:val="0"/>
                                                      <w:marBottom w:val="0"/>
                                                      <w:divBdr>
                                                        <w:top w:val="none" w:sz="0" w:space="0" w:color="auto"/>
                                                        <w:left w:val="none" w:sz="0" w:space="0" w:color="auto"/>
                                                        <w:bottom w:val="none" w:sz="0" w:space="0" w:color="auto"/>
                                                        <w:right w:val="none" w:sz="0" w:space="0" w:color="auto"/>
                                                      </w:divBdr>
                                                      <w:divsChild>
                                                        <w:div w:id="1995722266">
                                                          <w:marLeft w:val="0"/>
                                                          <w:marRight w:val="0"/>
                                                          <w:marTop w:val="0"/>
                                                          <w:marBottom w:val="0"/>
                                                          <w:divBdr>
                                                            <w:top w:val="none" w:sz="0" w:space="0" w:color="auto"/>
                                                            <w:left w:val="none" w:sz="0" w:space="0" w:color="auto"/>
                                                            <w:bottom w:val="none" w:sz="0" w:space="0" w:color="auto"/>
                                                            <w:right w:val="none" w:sz="0" w:space="0" w:color="auto"/>
                                                          </w:divBdr>
                                                          <w:divsChild>
                                                            <w:div w:id="1834101465">
                                                              <w:marLeft w:val="0"/>
                                                              <w:marRight w:val="0"/>
                                                              <w:marTop w:val="0"/>
                                                              <w:marBottom w:val="0"/>
                                                              <w:divBdr>
                                                                <w:top w:val="none" w:sz="0" w:space="0" w:color="auto"/>
                                                                <w:left w:val="none" w:sz="0" w:space="0" w:color="auto"/>
                                                                <w:bottom w:val="none" w:sz="0" w:space="0" w:color="auto"/>
                                                                <w:right w:val="none" w:sz="0" w:space="0" w:color="auto"/>
                                                              </w:divBdr>
                                                              <w:divsChild>
                                                                <w:div w:id="760642788">
                                                                  <w:marLeft w:val="0"/>
                                                                  <w:marRight w:val="0"/>
                                                                  <w:marTop w:val="0"/>
                                                                  <w:marBottom w:val="0"/>
                                                                  <w:divBdr>
                                                                    <w:top w:val="none" w:sz="0" w:space="0" w:color="auto"/>
                                                                    <w:left w:val="none" w:sz="0" w:space="0" w:color="auto"/>
                                                                    <w:bottom w:val="none" w:sz="0" w:space="0" w:color="auto"/>
                                                                    <w:right w:val="none" w:sz="0" w:space="0" w:color="auto"/>
                                                                  </w:divBdr>
                                                                </w:div>
                                                              </w:divsChild>
                                                            </w:div>
                                                            <w:div w:id="725641897">
                                                              <w:marLeft w:val="0"/>
                                                              <w:marRight w:val="0"/>
                                                              <w:marTop w:val="0"/>
                                                              <w:marBottom w:val="0"/>
                                                              <w:divBdr>
                                                                <w:top w:val="none" w:sz="0" w:space="0" w:color="auto"/>
                                                                <w:left w:val="none" w:sz="0" w:space="0" w:color="auto"/>
                                                                <w:bottom w:val="none" w:sz="0" w:space="0" w:color="auto"/>
                                                                <w:right w:val="none" w:sz="0" w:space="0" w:color="auto"/>
                                                              </w:divBdr>
                                                              <w:divsChild>
                                                                <w:div w:id="1382441853">
                                                                  <w:marLeft w:val="0"/>
                                                                  <w:marRight w:val="0"/>
                                                                  <w:marTop w:val="0"/>
                                                                  <w:marBottom w:val="0"/>
                                                                  <w:divBdr>
                                                                    <w:top w:val="none" w:sz="0" w:space="0" w:color="auto"/>
                                                                    <w:left w:val="none" w:sz="0" w:space="0" w:color="auto"/>
                                                                    <w:bottom w:val="none" w:sz="0" w:space="0" w:color="auto"/>
                                                                    <w:right w:val="none" w:sz="0" w:space="0" w:color="auto"/>
                                                                  </w:divBdr>
                                                                </w:div>
                                                                <w:div w:id="165768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563375">
                                                  <w:marLeft w:val="0"/>
                                                  <w:marRight w:val="0"/>
                                                  <w:marTop w:val="0"/>
                                                  <w:marBottom w:val="0"/>
                                                  <w:divBdr>
                                                    <w:top w:val="none" w:sz="0" w:space="0" w:color="auto"/>
                                                    <w:left w:val="none" w:sz="0" w:space="0" w:color="auto"/>
                                                    <w:bottom w:val="none" w:sz="0" w:space="0" w:color="auto"/>
                                                    <w:right w:val="none" w:sz="0" w:space="0" w:color="auto"/>
                                                  </w:divBdr>
                                                  <w:divsChild>
                                                    <w:div w:id="1858618263">
                                                      <w:marLeft w:val="0"/>
                                                      <w:marRight w:val="0"/>
                                                      <w:marTop w:val="0"/>
                                                      <w:marBottom w:val="0"/>
                                                      <w:divBdr>
                                                        <w:top w:val="none" w:sz="0" w:space="0" w:color="auto"/>
                                                        <w:left w:val="none" w:sz="0" w:space="0" w:color="auto"/>
                                                        <w:bottom w:val="none" w:sz="0" w:space="0" w:color="auto"/>
                                                        <w:right w:val="none" w:sz="0" w:space="0" w:color="auto"/>
                                                      </w:divBdr>
                                                    </w:div>
                                                  </w:divsChild>
                                                </w:div>
                                                <w:div w:id="930044017">
                                                  <w:marLeft w:val="0"/>
                                                  <w:marRight w:val="0"/>
                                                  <w:marTop w:val="0"/>
                                                  <w:marBottom w:val="0"/>
                                                  <w:divBdr>
                                                    <w:top w:val="none" w:sz="0" w:space="0" w:color="auto"/>
                                                    <w:left w:val="none" w:sz="0" w:space="0" w:color="auto"/>
                                                    <w:bottom w:val="none" w:sz="0" w:space="0" w:color="auto"/>
                                                    <w:right w:val="none" w:sz="0" w:space="0" w:color="auto"/>
                                                  </w:divBdr>
                                                  <w:divsChild>
                                                    <w:div w:id="1935892631">
                                                      <w:marLeft w:val="0"/>
                                                      <w:marRight w:val="0"/>
                                                      <w:marTop w:val="0"/>
                                                      <w:marBottom w:val="0"/>
                                                      <w:divBdr>
                                                        <w:top w:val="none" w:sz="0" w:space="0" w:color="auto"/>
                                                        <w:left w:val="none" w:sz="0" w:space="0" w:color="auto"/>
                                                        <w:bottom w:val="none" w:sz="0" w:space="0" w:color="auto"/>
                                                        <w:right w:val="none" w:sz="0" w:space="0" w:color="auto"/>
                                                      </w:divBdr>
                                                    </w:div>
                                                  </w:divsChild>
                                                </w:div>
                                                <w:div w:id="33621959">
                                                  <w:marLeft w:val="0"/>
                                                  <w:marRight w:val="0"/>
                                                  <w:marTop w:val="0"/>
                                                  <w:marBottom w:val="0"/>
                                                  <w:divBdr>
                                                    <w:top w:val="none" w:sz="0" w:space="0" w:color="auto"/>
                                                    <w:left w:val="none" w:sz="0" w:space="0" w:color="auto"/>
                                                    <w:bottom w:val="none" w:sz="0" w:space="0" w:color="auto"/>
                                                    <w:right w:val="none" w:sz="0" w:space="0" w:color="auto"/>
                                                  </w:divBdr>
                                                  <w:divsChild>
                                                    <w:div w:id="409237312">
                                                      <w:marLeft w:val="0"/>
                                                      <w:marRight w:val="0"/>
                                                      <w:marTop w:val="0"/>
                                                      <w:marBottom w:val="0"/>
                                                      <w:divBdr>
                                                        <w:top w:val="none" w:sz="0" w:space="0" w:color="auto"/>
                                                        <w:left w:val="none" w:sz="0" w:space="0" w:color="auto"/>
                                                        <w:bottom w:val="none" w:sz="0" w:space="0" w:color="auto"/>
                                                        <w:right w:val="none" w:sz="0" w:space="0" w:color="auto"/>
                                                      </w:divBdr>
                                                    </w:div>
                                                  </w:divsChild>
                                                </w:div>
                                                <w:div w:id="81266879">
                                                  <w:marLeft w:val="0"/>
                                                  <w:marRight w:val="0"/>
                                                  <w:marTop w:val="0"/>
                                                  <w:marBottom w:val="0"/>
                                                  <w:divBdr>
                                                    <w:top w:val="none" w:sz="0" w:space="0" w:color="auto"/>
                                                    <w:left w:val="none" w:sz="0" w:space="0" w:color="auto"/>
                                                    <w:bottom w:val="none" w:sz="0" w:space="0" w:color="auto"/>
                                                    <w:right w:val="none" w:sz="0" w:space="0" w:color="auto"/>
                                                  </w:divBdr>
                                                  <w:divsChild>
                                                    <w:div w:id="1556744433">
                                                      <w:marLeft w:val="0"/>
                                                      <w:marRight w:val="0"/>
                                                      <w:marTop w:val="0"/>
                                                      <w:marBottom w:val="0"/>
                                                      <w:divBdr>
                                                        <w:top w:val="none" w:sz="0" w:space="0" w:color="auto"/>
                                                        <w:left w:val="none" w:sz="0" w:space="0" w:color="auto"/>
                                                        <w:bottom w:val="none" w:sz="0" w:space="0" w:color="auto"/>
                                                        <w:right w:val="none" w:sz="0" w:space="0" w:color="auto"/>
                                                      </w:divBdr>
                                                    </w:div>
                                                  </w:divsChild>
                                                </w:div>
                                                <w:div w:id="423184577">
                                                  <w:marLeft w:val="0"/>
                                                  <w:marRight w:val="0"/>
                                                  <w:marTop w:val="0"/>
                                                  <w:marBottom w:val="0"/>
                                                  <w:divBdr>
                                                    <w:top w:val="none" w:sz="0" w:space="0" w:color="auto"/>
                                                    <w:left w:val="none" w:sz="0" w:space="0" w:color="auto"/>
                                                    <w:bottom w:val="none" w:sz="0" w:space="0" w:color="auto"/>
                                                    <w:right w:val="none" w:sz="0" w:space="0" w:color="auto"/>
                                                  </w:divBdr>
                                                  <w:divsChild>
                                                    <w:div w:id="1558281319">
                                                      <w:marLeft w:val="0"/>
                                                      <w:marRight w:val="0"/>
                                                      <w:marTop w:val="0"/>
                                                      <w:marBottom w:val="0"/>
                                                      <w:divBdr>
                                                        <w:top w:val="none" w:sz="0" w:space="0" w:color="auto"/>
                                                        <w:left w:val="none" w:sz="0" w:space="0" w:color="auto"/>
                                                        <w:bottom w:val="none" w:sz="0" w:space="0" w:color="auto"/>
                                                        <w:right w:val="none" w:sz="0" w:space="0" w:color="auto"/>
                                                      </w:divBdr>
                                                      <w:divsChild>
                                                        <w:div w:id="1300379554">
                                                          <w:marLeft w:val="0"/>
                                                          <w:marRight w:val="0"/>
                                                          <w:marTop w:val="0"/>
                                                          <w:marBottom w:val="0"/>
                                                          <w:divBdr>
                                                            <w:top w:val="none" w:sz="0" w:space="0" w:color="auto"/>
                                                            <w:left w:val="none" w:sz="0" w:space="0" w:color="auto"/>
                                                            <w:bottom w:val="none" w:sz="0" w:space="0" w:color="auto"/>
                                                            <w:right w:val="none" w:sz="0" w:space="0" w:color="auto"/>
                                                          </w:divBdr>
                                                          <w:divsChild>
                                                            <w:div w:id="1289162496">
                                                              <w:marLeft w:val="0"/>
                                                              <w:marRight w:val="0"/>
                                                              <w:marTop w:val="0"/>
                                                              <w:marBottom w:val="0"/>
                                                              <w:divBdr>
                                                                <w:top w:val="none" w:sz="0" w:space="0" w:color="auto"/>
                                                                <w:left w:val="none" w:sz="0" w:space="0" w:color="auto"/>
                                                                <w:bottom w:val="none" w:sz="0" w:space="0" w:color="auto"/>
                                                                <w:right w:val="none" w:sz="0" w:space="0" w:color="auto"/>
                                                              </w:divBdr>
                                                              <w:divsChild>
                                                                <w:div w:id="455877553">
                                                                  <w:marLeft w:val="0"/>
                                                                  <w:marRight w:val="0"/>
                                                                  <w:marTop w:val="0"/>
                                                                  <w:marBottom w:val="0"/>
                                                                  <w:divBdr>
                                                                    <w:top w:val="none" w:sz="0" w:space="0" w:color="auto"/>
                                                                    <w:left w:val="none" w:sz="0" w:space="0" w:color="auto"/>
                                                                    <w:bottom w:val="none" w:sz="0" w:space="0" w:color="auto"/>
                                                                    <w:right w:val="none" w:sz="0" w:space="0" w:color="auto"/>
                                                                  </w:divBdr>
                                                                </w:div>
                                                              </w:divsChild>
                                                            </w:div>
                                                            <w:div w:id="874268128">
                                                              <w:marLeft w:val="0"/>
                                                              <w:marRight w:val="0"/>
                                                              <w:marTop w:val="0"/>
                                                              <w:marBottom w:val="0"/>
                                                              <w:divBdr>
                                                                <w:top w:val="none" w:sz="0" w:space="0" w:color="auto"/>
                                                                <w:left w:val="none" w:sz="0" w:space="0" w:color="auto"/>
                                                                <w:bottom w:val="none" w:sz="0" w:space="0" w:color="auto"/>
                                                                <w:right w:val="none" w:sz="0" w:space="0" w:color="auto"/>
                                                              </w:divBdr>
                                                              <w:divsChild>
                                                                <w:div w:id="35202521">
                                                                  <w:marLeft w:val="0"/>
                                                                  <w:marRight w:val="0"/>
                                                                  <w:marTop w:val="0"/>
                                                                  <w:marBottom w:val="0"/>
                                                                  <w:divBdr>
                                                                    <w:top w:val="none" w:sz="0" w:space="0" w:color="auto"/>
                                                                    <w:left w:val="none" w:sz="0" w:space="0" w:color="auto"/>
                                                                    <w:bottom w:val="none" w:sz="0" w:space="0" w:color="auto"/>
                                                                    <w:right w:val="none" w:sz="0" w:space="0" w:color="auto"/>
                                                                  </w:divBdr>
                                                                </w:div>
                                                                <w:div w:id="35503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28679">
                                                  <w:marLeft w:val="0"/>
                                                  <w:marRight w:val="0"/>
                                                  <w:marTop w:val="0"/>
                                                  <w:marBottom w:val="0"/>
                                                  <w:divBdr>
                                                    <w:top w:val="none" w:sz="0" w:space="0" w:color="auto"/>
                                                    <w:left w:val="none" w:sz="0" w:space="0" w:color="auto"/>
                                                    <w:bottom w:val="none" w:sz="0" w:space="0" w:color="auto"/>
                                                    <w:right w:val="none" w:sz="0" w:space="0" w:color="auto"/>
                                                  </w:divBdr>
                                                  <w:divsChild>
                                                    <w:div w:id="35010766">
                                                      <w:marLeft w:val="0"/>
                                                      <w:marRight w:val="0"/>
                                                      <w:marTop w:val="0"/>
                                                      <w:marBottom w:val="0"/>
                                                      <w:divBdr>
                                                        <w:top w:val="none" w:sz="0" w:space="0" w:color="auto"/>
                                                        <w:left w:val="none" w:sz="0" w:space="0" w:color="auto"/>
                                                        <w:bottom w:val="none" w:sz="0" w:space="0" w:color="auto"/>
                                                        <w:right w:val="none" w:sz="0" w:space="0" w:color="auto"/>
                                                      </w:divBdr>
                                                      <w:divsChild>
                                                        <w:div w:id="650989924">
                                                          <w:marLeft w:val="0"/>
                                                          <w:marRight w:val="0"/>
                                                          <w:marTop w:val="0"/>
                                                          <w:marBottom w:val="0"/>
                                                          <w:divBdr>
                                                            <w:top w:val="none" w:sz="0" w:space="0" w:color="auto"/>
                                                            <w:left w:val="none" w:sz="0" w:space="0" w:color="auto"/>
                                                            <w:bottom w:val="none" w:sz="0" w:space="0" w:color="auto"/>
                                                            <w:right w:val="none" w:sz="0" w:space="0" w:color="auto"/>
                                                          </w:divBdr>
                                                        </w:div>
                                                      </w:divsChild>
                                                    </w:div>
                                                    <w:div w:id="332146197">
                                                      <w:marLeft w:val="0"/>
                                                      <w:marRight w:val="0"/>
                                                      <w:marTop w:val="0"/>
                                                      <w:marBottom w:val="0"/>
                                                      <w:divBdr>
                                                        <w:top w:val="none" w:sz="0" w:space="0" w:color="auto"/>
                                                        <w:left w:val="none" w:sz="0" w:space="0" w:color="auto"/>
                                                        <w:bottom w:val="none" w:sz="0" w:space="0" w:color="auto"/>
                                                        <w:right w:val="none" w:sz="0" w:space="0" w:color="auto"/>
                                                      </w:divBdr>
                                                      <w:divsChild>
                                                        <w:div w:id="1102263736">
                                                          <w:marLeft w:val="0"/>
                                                          <w:marRight w:val="0"/>
                                                          <w:marTop w:val="0"/>
                                                          <w:marBottom w:val="0"/>
                                                          <w:divBdr>
                                                            <w:top w:val="none" w:sz="0" w:space="0" w:color="auto"/>
                                                            <w:left w:val="none" w:sz="0" w:space="0" w:color="auto"/>
                                                            <w:bottom w:val="none" w:sz="0" w:space="0" w:color="auto"/>
                                                            <w:right w:val="none" w:sz="0" w:space="0" w:color="auto"/>
                                                          </w:divBdr>
                                                        </w:div>
                                                        <w:div w:id="181791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2271">
                                                  <w:marLeft w:val="0"/>
                                                  <w:marRight w:val="0"/>
                                                  <w:marTop w:val="0"/>
                                                  <w:marBottom w:val="0"/>
                                                  <w:divBdr>
                                                    <w:top w:val="none" w:sz="0" w:space="0" w:color="auto"/>
                                                    <w:left w:val="none" w:sz="0" w:space="0" w:color="auto"/>
                                                    <w:bottom w:val="none" w:sz="0" w:space="0" w:color="auto"/>
                                                    <w:right w:val="none" w:sz="0" w:space="0" w:color="auto"/>
                                                  </w:divBdr>
                                                  <w:divsChild>
                                                    <w:div w:id="774636871">
                                                      <w:marLeft w:val="0"/>
                                                      <w:marRight w:val="0"/>
                                                      <w:marTop w:val="0"/>
                                                      <w:marBottom w:val="0"/>
                                                      <w:divBdr>
                                                        <w:top w:val="none" w:sz="0" w:space="0" w:color="auto"/>
                                                        <w:left w:val="none" w:sz="0" w:space="0" w:color="auto"/>
                                                        <w:bottom w:val="none" w:sz="0" w:space="0" w:color="auto"/>
                                                        <w:right w:val="none" w:sz="0" w:space="0" w:color="auto"/>
                                                      </w:divBdr>
                                                    </w:div>
                                                  </w:divsChild>
                                                </w:div>
                                                <w:div w:id="1786346302">
                                                  <w:marLeft w:val="0"/>
                                                  <w:marRight w:val="0"/>
                                                  <w:marTop w:val="0"/>
                                                  <w:marBottom w:val="0"/>
                                                  <w:divBdr>
                                                    <w:top w:val="none" w:sz="0" w:space="0" w:color="auto"/>
                                                    <w:left w:val="none" w:sz="0" w:space="0" w:color="auto"/>
                                                    <w:bottom w:val="none" w:sz="0" w:space="0" w:color="auto"/>
                                                    <w:right w:val="none" w:sz="0" w:space="0" w:color="auto"/>
                                                  </w:divBdr>
                                                  <w:divsChild>
                                                    <w:div w:id="376201696">
                                                      <w:marLeft w:val="0"/>
                                                      <w:marRight w:val="0"/>
                                                      <w:marTop w:val="0"/>
                                                      <w:marBottom w:val="0"/>
                                                      <w:divBdr>
                                                        <w:top w:val="none" w:sz="0" w:space="0" w:color="auto"/>
                                                        <w:left w:val="none" w:sz="0" w:space="0" w:color="auto"/>
                                                        <w:bottom w:val="none" w:sz="0" w:space="0" w:color="auto"/>
                                                        <w:right w:val="none" w:sz="0" w:space="0" w:color="auto"/>
                                                      </w:divBdr>
                                                    </w:div>
                                                  </w:divsChild>
                                                </w:div>
                                                <w:div w:id="578180186">
                                                  <w:marLeft w:val="0"/>
                                                  <w:marRight w:val="0"/>
                                                  <w:marTop w:val="0"/>
                                                  <w:marBottom w:val="0"/>
                                                  <w:divBdr>
                                                    <w:top w:val="none" w:sz="0" w:space="0" w:color="auto"/>
                                                    <w:left w:val="none" w:sz="0" w:space="0" w:color="auto"/>
                                                    <w:bottom w:val="none" w:sz="0" w:space="0" w:color="auto"/>
                                                    <w:right w:val="none" w:sz="0" w:space="0" w:color="auto"/>
                                                  </w:divBdr>
                                                  <w:divsChild>
                                                    <w:div w:id="963656088">
                                                      <w:marLeft w:val="0"/>
                                                      <w:marRight w:val="0"/>
                                                      <w:marTop w:val="0"/>
                                                      <w:marBottom w:val="0"/>
                                                      <w:divBdr>
                                                        <w:top w:val="none" w:sz="0" w:space="0" w:color="auto"/>
                                                        <w:left w:val="none" w:sz="0" w:space="0" w:color="auto"/>
                                                        <w:bottom w:val="none" w:sz="0" w:space="0" w:color="auto"/>
                                                        <w:right w:val="none" w:sz="0" w:space="0" w:color="auto"/>
                                                      </w:divBdr>
                                                    </w:div>
                                                  </w:divsChild>
                                                </w:div>
                                                <w:div w:id="1671563373">
                                                  <w:marLeft w:val="0"/>
                                                  <w:marRight w:val="0"/>
                                                  <w:marTop w:val="0"/>
                                                  <w:marBottom w:val="0"/>
                                                  <w:divBdr>
                                                    <w:top w:val="none" w:sz="0" w:space="0" w:color="auto"/>
                                                    <w:left w:val="none" w:sz="0" w:space="0" w:color="auto"/>
                                                    <w:bottom w:val="none" w:sz="0" w:space="0" w:color="auto"/>
                                                    <w:right w:val="none" w:sz="0" w:space="0" w:color="auto"/>
                                                  </w:divBdr>
                                                  <w:divsChild>
                                                    <w:div w:id="840125851">
                                                      <w:marLeft w:val="0"/>
                                                      <w:marRight w:val="0"/>
                                                      <w:marTop w:val="0"/>
                                                      <w:marBottom w:val="0"/>
                                                      <w:divBdr>
                                                        <w:top w:val="none" w:sz="0" w:space="0" w:color="auto"/>
                                                        <w:left w:val="none" w:sz="0" w:space="0" w:color="auto"/>
                                                        <w:bottom w:val="none" w:sz="0" w:space="0" w:color="auto"/>
                                                        <w:right w:val="none" w:sz="0" w:space="0" w:color="auto"/>
                                                      </w:divBdr>
                                                    </w:div>
                                                  </w:divsChild>
                                                </w:div>
                                                <w:div w:id="1104375060">
                                                  <w:marLeft w:val="0"/>
                                                  <w:marRight w:val="0"/>
                                                  <w:marTop w:val="0"/>
                                                  <w:marBottom w:val="0"/>
                                                  <w:divBdr>
                                                    <w:top w:val="none" w:sz="0" w:space="0" w:color="auto"/>
                                                    <w:left w:val="none" w:sz="0" w:space="0" w:color="auto"/>
                                                    <w:bottom w:val="none" w:sz="0" w:space="0" w:color="auto"/>
                                                    <w:right w:val="none" w:sz="0" w:space="0" w:color="auto"/>
                                                  </w:divBdr>
                                                  <w:divsChild>
                                                    <w:div w:id="166678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6150710">
      <w:bodyDiv w:val="1"/>
      <w:marLeft w:val="0"/>
      <w:marRight w:val="0"/>
      <w:marTop w:val="0"/>
      <w:marBottom w:val="0"/>
      <w:divBdr>
        <w:top w:val="none" w:sz="0" w:space="0" w:color="auto"/>
        <w:left w:val="none" w:sz="0" w:space="0" w:color="auto"/>
        <w:bottom w:val="none" w:sz="0" w:space="0" w:color="auto"/>
        <w:right w:val="none" w:sz="0" w:space="0" w:color="auto"/>
      </w:divBdr>
      <w:divsChild>
        <w:div w:id="154730746">
          <w:marLeft w:val="0"/>
          <w:marRight w:val="0"/>
          <w:marTop w:val="0"/>
          <w:marBottom w:val="0"/>
          <w:divBdr>
            <w:top w:val="none" w:sz="0" w:space="0" w:color="auto"/>
            <w:left w:val="none" w:sz="0" w:space="0" w:color="auto"/>
            <w:bottom w:val="none" w:sz="0" w:space="0" w:color="auto"/>
            <w:right w:val="none" w:sz="0" w:space="0" w:color="auto"/>
          </w:divBdr>
          <w:divsChild>
            <w:div w:id="177235906">
              <w:marLeft w:val="0"/>
              <w:marRight w:val="0"/>
              <w:marTop w:val="0"/>
              <w:marBottom w:val="0"/>
              <w:divBdr>
                <w:top w:val="none" w:sz="0" w:space="0" w:color="auto"/>
                <w:left w:val="none" w:sz="0" w:space="0" w:color="auto"/>
                <w:bottom w:val="none" w:sz="0" w:space="0" w:color="auto"/>
                <w:right w:val="none" w:sz="0" w:space="0" w:color="auto"/>
              </w:divBdr>
              <w:divsChild>
                <w:div w:id="631402774">
                  <w:marLeft w:val="0"/>
                  <w:marRight w:val="0"/>
                  <w:marTop w:val="0"/>
                  <w:marBottom w:val="0"/>
                  <w:divBdr>
                    <w:top w:val="none" w:sz="0" w:space="0" w:color="auto"/>
                    <w:left w:val="none" w:sz="0" w:space="0" w:color="auto"/>
                    <w:bottom w:val="none" w:sz="0" w:space="0" w:color="auto"/>
                    <w:right w:val="none" w:sz="0" w:space="0" w:color="auto"/>
                  </w:divBdr>
                </w:div>
              </w:divsChild>
            </w:div>
            <w:div w:id="283729436">
              <w:marLeft w:val="0"/>
              <w:marRight w:val="0"/>
              <w:marTop w:val="0"/>
              <w:marBottom w:val="0"/>
              <w:divBdr>
                <w:top w:val="none" w:sz="0" w:space="0" w:color="auto"/>
                <w:left w:val="none" w:sz="0" w:space="0" w:color="auto"/>
                <w:bottom w:val="none" w:sz="0" w:space="0" w:color="auto"/>
                <w:right w:val="none" w:sz="0" w:space="0" w:color="auto"/>
              </w:divBdr>
              <w:divsChild>
                <w:div w:id="808745240">
                  <w:marLeft w:val="0"/>
                  <w:marRight w:val="0"/>
                  <w:marTop w:val="0"/>
                  <w:marBottom w:val="0"/>
                  <w:divBdr>
                    <w:top w:val="none" w:sz="0" w:space="0" w:color="auto"/>
                    <w:left w:val="none" w:sz="0" w:space="0" w:color="auto"/>
                    <w:bottom w:val="none" w:sz="0" w:space="0" w:color="auto"/>
                    <w:right w:val="none" w:sz="0" w:space="0" w:color="auto"/>
                  </w:divBdr>
                </w:div>
                <w:div w:id="126229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003459">
          <w:marLeft w:val="0"/>
          <w:marRight w:val="0"/>
          <w:marTop w:val="0"/>
          <w:marBottom w:val="0"/>
          <w:divBdr>
            <w:top w:val="none" w:sz="0" w:space="0" w:color="auto"/>
            <w:left w:val="none" w:sz="0" w:space="0" w:color="auto"/>
            <w:bottom w:val="none" w:sz="0" w:space="0" w:color="auto"/>
            <w:right w:val="none" w:sz="0" w:space="0" w:color="auto"/>
          </w:divBdr>
          <w:divsChild>
            <w:div w:id="1299143548">
              <w:marLeft w:val="0"/>
              <w:marRight w:val="0"/>
              <w:marTop w:val="0"/>
              <w:marBottom w:val="0"/>
              <w:divBdr>
                <w:top w:val="none" w:sz="0" w:space="0" w:color="auto"/>
                <w:left w:val="none" w:sz="0" w:space="0" w:color="auto"/>
                <w:bottom w:val="none" w:sz="0" w:space="0" w:color="auto"/>
                <w:right w:val="none" w:sz="0" w:space="0" w:color="auto"/>
              </w:divBdr>
              <w:divsChild>
                <w:div w:id="1921283519">
                  <w:marLeft w:val="0"/>
                  <w:marRight w:val="0"/>
                  <w:marTop w:val="0"/>
                  <w:marBottom w:val="0"/>
                  <w:divBdr>
                    <w:top w:val="none" w:sz="0" w:space="0" w:color="auto"/>
                    <w:left w:val="none" w:sz="0" w:space="0" w:color="auto"/>
                    <w:bottom w:val="none" w:sz="0" w:space="0" w:color="auto"/>
                    <w:right w:val="none" w:sz="0" w:space="0" w:color="auto"/>
                  </w:divBdr>
                </w:div>
              </w:divsChild>
            </w:div>
            <w:div w:id="1634097059">
              <w:marLeft w:val="0"/>
              <w:marRight w:val="0"/>
              <w:marTop w:val="0"/>
              <w:marBottom w:val="0"/>
              <w:divBdr>
                <w:top w:val="none" w:sz="0" w:space="0" w:color="auto"/>
                <w:left w:val="none" w:sz="0" w:space="0" w:color="auto"/>
                <w:bottom w:val="none" w:sz="0" w:space="0" w:color="auto"/>
                <w:right w:val="none" w:sz="0" w:space="0" w:color="auto"/>
              </w:divBdr>
              <w:divsChild>
                <w:div w:id="919024363">
                  <w:marLeft w:val="0"/>
                  <w:marRight w:val="0"/>
                  <w:marTop w:val="0"/>
                  <w:marBottom w:val="0"/>
                  <w:divBdr>
                    <w:top w:val="none" w:sz="0" w:space="0" w:color="auto"/>
                    <w:left w:val="none" w:sz="0" w:space="0" w:color="auto"/>
                    <w:bottom w:val="none" w:sz="0" w:space="0" w:color="auto"/>
                    <w:right w:val="none" w:sz="0" w:space="0" w:color="auto"/>
                  </w:divBdr>
                </w:div>
                <w:div w:id="197633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078692">
          <w:marLeft w:val="0"/>
          <w:marRight w:val="0"/>
          <w:marTop w:val="0"/>
          <w:marBottom w:val="0"/>
          <w:divBdr>
            <w:top w:val="none" w:sz="0" w:space="0" w:color="auto"/>
            <w:left w:val="none" w:sz="0" w:space="0" w:color="auto"/>
            <w:bottom w:val="none" w:sz="0" w:space="0" w:color="auto"/>
            <w:right w:val="none" w:sz="0" w:space="0" w:color="auto"/>
          </w:divBdr>
          <w:divsChild>
            <w:div w:id="910039078">
              <w:marLeft w:val="0"/>
              <w:marRight w:val="0"/>
              <w:marTop w:val="0"/>
              <w:marBottom w:val="0"/>
              <w:divBdr>
                <w:top w:val="none" w:sz="0" w:space="0" w:color="auto"/>
                <w:left w:val="none" w:sz="0" w:space="0" w:color="auto"/>
                <w:bottom w:val="none" w:sz="0" w:space="0" w:color="auto"/>
                <w:right w:val="none" w:sz="0" w:space="0" w:color="auto"/>
              </w:divBdr>
            </w:div>
          </w:divsChild>
        </w:div>
        <w:div w:id="1553466533">
          <w:marLeft w:val="0"/>
          <w:marRight w:val="0"/>
          <w:marTop w:val="0"/>
          <w:marBottom w:val="0"/>
          <w:divBdr>
            <w:top w:val="none" w:sz="0" w:space="0" w:color="auto"/>
            <w:left w:val="none" w:sz="0" w:space="0" w:color="auto"/>
            <w:bottom w:val="none" w:sz="0" w:space="0" w:color="auto"/>
            <w:right w:val="none" w:sz="0" w:space="0" w:color="auto"/>
          </w:divBdr>
          <w:divsChild>
            <w:div w:id="299772473">
              <w:marLeft w:val="0"/>
              <w:marRight w:val="0"/>
              <w:marTop w:val="0"/>
              <w:marBottom w:val="0"/>
              <w:divBdr>
                <w:top w:val="none" w:sz="0" w:space="0" w:color="auto"/>
                <w:left w:val="none" w:sz="0" w:space="0" w:color="auto"/>
                <w:bottom w:val="none" w:sz="0" w:space="0" w:color="auto"/>
                <w:right w:val="none" w:sz="0" w:space="0" w:color="auto"/>
              </w:divBdr>
            </w:div>
          </w:divsChild>
        </w:div>
        <w:div w:id="225529767">
          <w:marLeft w:val="0"/>
          <w:marRight w:val="0"/>
          <w:marTop w:val="0"/>
          <w:marBottom w:val="0"/>
          <w:divBdr>
            <w:top w:val="none" w:sz="0" w:space="0" w:color="auto"/>
            <w:left w:val="none" w:sz="0" w:space="0" w:color="auto"/>
            <w:bottom w:val="none" w:sz="0" w:space="0" w:color="auto"/>
            <w:right w:val="none" w:sz="0" w:space="0" w:color="auto"/>
          </w:divBdr>
          <w:divsChild>
            <w:div w:id="94214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8F251A0-788F-484A-B412-974329041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16</Pages>
  <Words>3477</Words>
  <Characters>19821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2</cp:revision>
  <dcterms:created xsi:type="dcterms:W3CDTF">2026-10-26T04:43:00Z</dcterms:created>
  <dcterms:modified xsi:type="dcterms:W3CDTF">2026-10-26T12:02:00Z</dcterms:modified>
</cp:coreProperties>
</file>