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97999" w14:textId="665AC1BD" w:rsidR="007D340F" w:rsidRDefault="007D340F" w:rsidP="006C4473">
      <w:pPr>
        <w:bidi/>
        <w:spacing w:before="100" w:beforeAutospacing="1" w:after="100" w:afterAutospacing="1" w:line="240" w:lineRule="auto"/>
        <w:ind w:left="720" w:hanging="720"/>
        <w:outlineLvl w:val="0"/>
        <w:rPr>
          <w:rFonts w:ascii="Simplified Arabic" w:eastAsia="Times New Roman" w:hAnsi="Simplified Arabic" w:cs="Simplified Arabic"/>
          <w:b/>
          <w:bCs/>
          <w:kern w:val="36"/>
          <w:sz w:val="44"/>
          <w:szCs w:val="44"/>
          <w:rtl/>
          <w:lang w:eastAsia="en-GB" w:bidi="ar-SA"/>
        </w:rPr>
      </w:pPr>
      <w:r w:rsidRPr="000C2F14">
        <w:rPr>
          <w:rFonts w:ascii="Simplified Arabic" w:hAnsi="Simplified Arabic" w:cs="Simplified Arabic"/>
          <w:noProof/>
          <w:sz w:val="28"/>
          <w:szCs w:val="28"/>
          <w:rtl/>
        </w:rPr>
        <w:drawing>
          <wp:inline distT="0" distB="0" distL="0" distR="0" wp14:anchorId="42C763B9" wp14:editId="764997E8">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7"/>
                    <a:stretch>
                      <a:fillRect/>
                    </a:stretch>
                  </pic:blipFill>
                  <pic:spPr>
                    <a:xfrm>
                      <a:off x="0" y="0"/>
                      <a:ext cx="1324160" cy="1314633"/>
                    </a:xfrm>
                    <a:prstGeom prst="rect">
                      <a:avLst/>
                    </a:prstGeom>
                  </pic:spPr>
                </pic:pic>
              </a:graphicData>
            </a:graphic>
          </wp:inline>
        </w:drawing>
      </w:r>
    </w:p>
    <w:p w14:paraId="757E1237" w14:textId="77777777" w:rsidR="007D340F" w:rsidRDefault="007D340F" w:rsidP="007D340F">
      <w:pPr>
        <w:pStyle w:val="Title"/>
        <w:bidi/>
        <w:jc w:val="center"/>
        <w:rPr>
          <w:b/>
          <w:bCs/>
          <w:rtl/>
        </w:rPr>
      </w:pPr>
    </w:p>
    <w:p w14:paraId="52CEE5DD" w14:textId="6BA8823B" w:rsidR="00322EF7" w:rsidRDefault="00C70284" w:rsidP="007D340F">
      <w:pPr>
        <w:pStyle w:val="Title"/>
        <w:bidi/>
        <w:jc w:val="center"/>
        <w:rPr>
          <w:b/>
          <w:bCs/>
          <w:rtl/>
        </w:rPr>
      </w:pPr>
      <w:r w:rsidRPr="007D340F">
        <w:rPr>
          <w:rFonts w:hint="cs"/>
          <w:b/>
          <w:bCs/>
          <w:rtl/>
        </w:rPr>
        <w:t xml:space="preserve">إدارة الصراع في </w:t>
      </w:r>
      <w:r w:rsidR="00322EF7" w:rsidRPr="007D340F">
        <w:rPr>
          <w:rFonts w:hint="cs"/>
          <w:b/>
          <w:bCs/>
          <w:rtl/>
        </w:rPr>
        <w:t xml:space="preserve">اليمن </w:t>
      </w:r>
      <w:r w:rsidRPr="007D340F">
        <w:rPr>
          <w:rFonts w:hint="cs"/>
          <w:b/>
          <w:bCs/>
          <w:rtl/>
        </w:rPr>
        <w:t>التكييف والإرتداد</w:t>
      </w:r>
    </w:p>
    <w:p w14:paraId="3A99026D" w14:textId="1AFEE624" w:rsidR="007D340F" w:rsidRDefault="007D340F" w:rsidP="007D340F">
      <w:pPr>
        <w:bidi/>
        <w:rPr>
          <w:rtl/>
        </w:rPr>
      </w:pPr>
    </w:p>
    <w:p w14:paraId="3FCFC50D" w14:textId="77777777" w:rsidR="007D340F" w:rsidRPr="007D340F" w:rsidRDefault="007D340F" w:rsidP="007D340F">
      <w:pPr>
        <w:bidi/>
        <w:rPr>
          <w:rtl/>
        </w:rPr>
      </w:pPr>
    </w:p>
    <w:p w14:paraId="528B7721" w14:textId="77777777" w:rsidR="007D340F" w:rsidRDefault="0093569D" w:rsidP="007D340F">
      <w:pPr>
        <w:bidi/>
        <w:jc w:val="center"/>
        <w:rPr>
          <w:rFonts w:ascii="Simplified Arabic" w:hAnsi="Simplified Arabic" w:cs="Simplified Arabic"/>
          <w:b/>
          <w:bCs/>
          <w:sz w:val="40"/>
          <w:szCs w:val="40"/>
          <w:rtl/>
        </w:rPr>
      </w:pPr>
      <w:r w:rsidRPr="007D340F">
        <w:rPr>
          <w:rFonts w:ascii="Simplified Arabic" w:hAnsi="Simplified Arabic" w:cs="Simplified Arabic" w:hint="cs"/>
          <w:b/>
          <w:bCs/>
          <w:sz w:val="40"/>
          <w:szCs w:val="40"/>
          <w:rtl/>
        </w:rPr>
        <w:t xml:space="preserve">اعداد </w:t>
      </w:r>
      <w:bookmarkStart w:id="0" w:name="_Hlk244186954"/>
      <w:r w:rsidRPr="007D340F">
        <w:rPr>
          <w:rFonts w:ascii="Simplified Arabic" w:hAnsi="Simplified Arabic" w:cs="Simplified Arabic" w:hint="cs"/>
          <w:b/>
          <w:bCs/>
          <w:sz w:val="40"/>
          <w:szCs w:val="40"/>
          <w:rtl/>
        </w:rPr>
        <w:t xml:space="preserve">العميد الركن نضال زهوي </w:t>
      </w:r>
    </w:p>
    <w:p w14:paraId="008869AC" w14:textId="20C752A0" w:rsidR="0093569D" w:rsidRDefault="0093569D" w:rsidP="007D340F">
      <w:pPr>
        <w:bidi/>
        <w:jc w:val="center"/>
        <w:rPr>
          <w:rFonts w:ascii="Simplified Arabic" w:hAnsi="Simplified Arabic" w:cs="Simplified Arabic"/>
          <w:b/>
          <w:bCs/>
          <w:sz w:val="40"/>
          <w:szCs w:val="40"/>
          <w:rtl/>
        </w:rPr>
      </w:pPr>
      <w:r w:rsidRPr="007D340F">
        <w:rPr>
          <w:rFonts w:ascii="Simplified Arabic" w:hAnsi="Simplified Arabic" w:cs="Simplified Arabic" w:hint="cs"/>
          <w:b/>
          <w:bCs/>
          <w:sz w:val="40"/>
          <w:szCs w:val="40"/>
          <w:rtl/>
        </w:rPr>
        <w:t>مدير مركز الدراسات الإنتروستراتيجية</w:t>
      </w:r>
    </w:p>
    <w:p w14:paraId="19B981DE" w14:textId="77777777" w:rsidR="007D340F" w:rsidRDefault="007D340F" w:rsidP="007D340F">
      <w:pPr>
        <w:bidi/>
        <w:jc w:val="center"/>
        <w:rPr>
          <w:rFonts w:ascii="Simplified Arabic" w:hAnsi="Simplified Arabic" w:cs="Simplified Arabic"/>
          <w:b/>
          <w:bCs/>
          <w:sz w:val="40"/>
          <w:szCs w:val="40"/>
          <w:rtl/>
        </w:rPr>
      </w:pPr>
    </w:p>
    <w:p w14:paraId="4A51295A" w14:textId="0281CAFC" w:rsidR="007D340F" w:rsidRPr="007D340F" w:rsidRDefault="007D340F" w:rsidP="007D340F">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4854E96F" wp14:editId="6EB700B5">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bookmarkEnd w:id="0"/>
    <w:p w14:paraId="66554033" w14:textId="5DAA469A" w:rsidR="00322EF7" w:rsidRPr="00DE6D1F"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DE6D1F">
        <w:rPr>
          <w:rFonts w:ascii="Simplified Arabic" w:eastAsia="Times New Roman" w:hAnsi="Simplified Arabic" w:cs="Simplified Arabic" w:hint="cs"/>
          <w:b/>
          <w:bCs/>
          <w:sz w:val="32"/>
          <w:szCs w:val="32"/>
          <w:rtl/>
          <w:lang w:eastAsia="en-GB" w:bidi="ar-SA"/>
        </w:rPr>
        <w:lastRenderedPageBreak/>
        <w:t>من إخضاع اليمن إلى إعادة تشكيل البيئة الاستراتيجية</w:t>
      </w:r>
    </w:p>
    <w:p w14:paraId="6F8CDA76" w14:textId="77777777" w:rsidR="00322EF7" w:rsidRPr="00322EF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22EF7">
        <w:rPr>
          <w:rFonts w:ascii="Simplified Arabic" w:eastAsia="Times New Roman" w:hAnsi="Simplified Arabic" w:cs="Simplified Arabic" w:hint="cs"/>
          <w:sz w:val="28"/>
          <w:szCs w:val="28"/>
          <w:rtl/>
          <w:lang w:eastAsia="en-GB" w:bidi="ar-SA"/>
        </w:rPr>
        <w:t>لم يعد ممكناً فهم موقع اليمن في الصراعات الإقليمية والدولية من خلال النظر إليه بوصفه ساحة نزاع داخلية، أو مجالاً جغرافياً تتنافس القوى الإقليمية على النفوذ فيه. فقد أظهرت الحرب التي اندلعت عام 2015، وما تلاها من تحولات سياسية وعسكرية واقتصادية، أن اليمن يمتلك من الخصائص الاجتماعية والجغرافية والاستراتيجية ما يجعل مآلات الصراع فيه تتجاوز حدوده، وتؤثر في حسابات الأطراف المنخرطة فيه، وفي أمن الممرات البحرية والتجارة الدولية</w:t>
      </w:r>
      <w:r w:rsidRPr="00322EF7">
        <w:rPr>
          <w:rFonts w:ascii="Simplified Arabic" w:eastAsia="Times New Roman" w:hAnsi="Simplified Arabic" w:cs="Simplified Arabic" w:hint="cs"/>
          <w:sz w:val="28"/>
          <w:szCs w:val="28"/>
          <w:lang w:eastAsia="en-GB" w:bidi="ar-SA"/>
        </w:rPr>
        <w:t>.</w:t>
      </w:r>
    </w:p>
    <w:p w14:paraId="09A5DD54" w14:textId="77777777" w:rsidR="00322EF7" w:rsidRPr="00322EF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22EF7">
        <w:rPr>
          <w:rFonts w:ascii="Simplified Arabic" w:eastAsia="Times New Roman" w:hAnsi="Simplified Arabic" w:cs="Simplified Arabic" w:hint="cs"/>
          <w:sz w:val="28"/>
          <w:szCs w:val="28"/>
          <w:rtl/>
          <w:lang w:eastAsia="en-GB" w:bidi="ar-SA"/>
        </w:rPr>
        <w:t>وقد تعاملت بعض المقاربات الإقليمية مع اليمن باعتباره مجالاً ينبغي إخضاعه أو تحييد قدرته على التأثير في محيطه، انطلاقاً من اعتبارات الأمن القومي وموازين القوى. غير أن الفارق بين الأهداف التي تسعى الدول إلى تحقيقها والنتائج التي تنتجها تدخلاتها يطرح سؤالاً جوهرياً: هل أدت الضغوط المفروضة على اليمن إلى النتائج التي أرادها أصحابها، أم أسهمت، بفعل تفاعلات المجتمع والسلطة والجغرافيا، في إنتاج واقع استراتيجي أكثر تعقيداً؟</w:t>
      </w:r>
    </w:p>
    <w:p w14:paraId="3B2887C1" w14:textId="77777777" w:rsidR="00322EF7" w:rsidRPr="00322EF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22EF7">
        <w:rPr>
          <w:rFonts w:ascii="Simplified Arabic" w:eastAsia="Times New Roman" w:hAnsi="Simplified Arabic" w:cs="Simplified Arabic" w:hint="cs"/>
          <w:sz w:val="28"/>
          <w:szCs w:val="28"/>
          <w:rtl/>
          <w:lang w:eastAsia="en-GB" w:bidi="ar-SA"/>
        </w:rPr>
        <w:t>لا تكمن أهمية هذا السؤال في استمرار أنصار الله في إدارة مناطق سيطرتها فحسب، بل في ضرورة فهم الكيفية التي أُديرت بها الحياة تحت ضغط الحرب، ومدى تأثير ذلك في العلاقة بين السلطة والمجتمع. فالأمن الغذائي، والقدرة على تأمين الاحتياجات الأساسية، وإدارة الاقتصاد والعملة، وشبكات التكافل الاجتماعي، ليست مسائل معيشية منفصلة عن الصراع؛ إذ يمكن أن تتداخل مع قدرة السلطة على الاستمرار، ومع تماسك البيئة الاجتماعية المحيطة بها، ومع الصورة التي تسعى إلى تكوينها عن نفسها وعن خصومها</w:t>
      </w:r>
      <w:r w:rsidRPr="00322EF7">
        <w:rPr>
          <w:rFonts w:ascii="Simplified Arabic" w:eastAsia="Times New Roman" w:hAnsi="Simplified Arabic" w:cs="Simplified Arabic" w:hint="cs"/>
          <w:sz w:val="28"/>
          <w:szCs w:val="28"/>
          <w:lang w:eastAsia="en-GB" w:bidi="ar-SA"/>
        </w:rPr>
        <w:t>.</w:t>
      </w:r>
    </w:p>
    <w:p w14:paraId="1CECBF59" w14:textId="77777777" w:rsidR="00322EF7" w:rsidRPr="00322EF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322EF7">
        <w:rPr>
          <w:rFonts w:ascii="Simplified Arabic" w:eastAsia="Times New Roman" w:hAnsi="Simplified Arabic" w:cs="Simplified Arabic" w:hint="cs"/>
          <w:sz w:val="28"/>
          <w:szCs w:val="28"/>
          <w:rtl/>
          <w:lang w:eastAsia="en-GB" w:bidi="ar-SA"/>
        </w:rPr>
        <w:t>ومن هنا تبرز أهمية دراسة التكيف بوصفه عملية تتجاوز مجرد تحمل الأضرار. فقد يتحول التكيف، عندما تتوافر له شروط معينة، إلى آلية لإدارة الأزمات والمحافظة على قدر من الاستمرارية المؤسسية والاجتماعية. وقد يتصل كذلك بالحرب الإدراكية، حين تُوظَّف المؤشرات الاقتصادية والمعيشية في بناء سردية تقارن بين مناطق السيطرة المختلفة، وتعيد تفسير نتائج الحرب من منظور كل طرف. غير أن تحديد مدى نجاح هذه الآليات يتطلب التمييز بين الوقائع الاقتصادية والاجتماعية، وبين توظيفها الإعلامي والسياسي</w:t>
      </w:r>
      <w:r w:rsidRPr="00322EF7">
        <w:rPr>
          <w:rFonts w:ascii="Simplified Arabic" w:eastAsia="Times New Roman" w:hAnsi="Simplified Arabic" w:cs="Simplified Arabic" w:hint="cs"/>
          <w:sz w:val="28"/>
          <w:szCs w:val="28"/>
          <w:lang w:eastAsia="en-GB" w:bidi="ar-SA"/>
        </w:rPr>
        <w:t>.</w:t>
      </w:r>
    </w:p>
    <w:p w14:paraId="3754D1CF" w14:textId="77777777" w:rsidR="007D340F" w:rsidRDefault="007D340F" w:rsidP="006C4473">
      <w:pPr>
        <w:bidi/>
        <w:spacing w:before="100" w:beforeAutospacing="1" w:after="100" w:afterAutospacing="1" w:line="240" w:lineRule="auto"/>
        <w:outlineLvl w:val="1"/>
        <w:rPr>
          <w:rFonts w:ascii="Simplified Arabic" w:eastAsia="Times New Roman" w:hAnsi="Simplified Arabic" w:cs="Simplified Arabic"/>
          <w:b/>
          <w:bCs/>
          <w:sz w:val="36"/>
          <w:szCs w:val="36"/>
          <w:rtl/>
          <w:lang w:eastAsia="en-GB" w:bidi="ar-SA"/>
        </w:rPr>
      </w:pPr>
    </w:p>
    <w:p w14:paraId="7C36EAB7" w14:textId="77777777" w:rsidR="007D340F" w:rsidRDefault="007D340F" w:rsidP="007D340F">
      <w:pPr>
        <w:bidi/>
        <w:spacing w:before="100" w:beforeAutospacing="1" w:after="100" w:afterAutospacing="1" w:line="240" w:lineRule="auto"/>
        <w:outlineLvl w:val="1"/>
        <w:rPr>
          <w:rFonts w:ascii="Simplified Arabic" w:eastAsia="Times New Roman" w:hAnsi="Simplified Arabic" w:cs="Simplified Arabic"/>
          <w:b/>
          <w:bCs/>
          <w:sz w:val="36"/>
          <w:szCs w:val="36"/>
          <w:rtl/>
          <w:lang w:eastAsia="en-GB" w:bidi="ar-SA"/>
        </w:rPr>
      </w:pPr>
    </w:p>
    <w:p w14:paraId="0BAFF11C" w14:textId="4C01CD89" w:rsidR="00322EF7" w:rsidRPr="00322EF7" w:rsidRDefault="00322EF7" w:rsidP="007D340F">
      <w:pPr>
        <w:bidi/>
        <w:spacing w:before="100" w:beforeAutospacing="1" w:after="100" w:afterAutospacing="1" w:line="240" w:lineRule="auto"/>
        <w:outlineLvl w:val="1"/>
        <w:rPr>
          <w:rFonts w:ascii="Simplified Arabic" w:eastAsia="Times New Roman" w:hAnsi="Simplified Arabic" w:cs="Simplified Arabic"/>
          <w:b/>
          <w:bCs/>
          <w:sz w:val="36"/>
          <w:szCs w:val="36"/>
          <w:lang w:eastAsia="en-GB" w:bidi="ar-SA"/>
        </w:rPr>
      </w:pPr>
      <w:r w:rsidRPr="00322EF7">
        <w:rPr>
          <w:rFonts w:ascii="Simplified Arabic" w:eastAsia="Times New Roman" w:hAnsi="Simplified Arabic" w:cs="Simplified Arabic" w:hint="cs"/>
          <w:b/>
          <w:bCs/>
          <w:sz w:val="36"/>
          <w:szCs w:val="36"/>
          <w:rtl/>
          <w:lang w:eastAsia="en-GB" w:bidi="ar-SA"/>
        </w:rPr>
        <w:lastRenderedPageBreak/>
        <w:t>إدارة التكيف بوصفها وظيفة أمنية</w:t>
      </w:r>
    </w:p>
    <w:p w14:paraId="77C18501" w14:textId="77777777" w:rsidR="00322EF7" w:rsidRPr="00B23DD5"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23DD5">
        <w:rPr>
          <w:rFonts w:ascii="Simplified Arabic" w:eastAsia="Times New Roman" w:hAnsi="Simplified Arabic" w:cs="Simplified Arabic" w:hint="cs"/>
          <w:sz w:val="28"/>
          <w:szCs w:val="28"/>
          <w:rtl/>
          <w:lang w:eastAsia="en-GB" w:bidi="ar-SA"/>
        </w:rPr>
        <w:t>ينبغي أن ننطلق من تمييز أساسي: استمرار سلطة أنصار الله في إدارة مناطق سيطرتها خلال الحرب لا يثبت وحده نجاحها في إدارة المجتمع، لكنه يطرح سؤالاً عن الآليات التي مكّنتها من الاستمرار، وعن طبيعة العلاقة بين هذه الآليات والبيئة الاجتماعية</w:t>
      </w:r>
      <w:r w:rsidRPr="00B23DD5">
        <w:rPr>
          <w:rFonts w:ascii="Simplified Arabic" w:eastAsia="Times New Roman" w:hAnsi="Simplified Arabic" w:cs="Simplified Arabic" w:hint="cs"/>
          <w:sz w:val="28"/>
          <w:szCs w:val="28"/>
          <w:lang w:eastAsia="en-GB" w:bidi="ar-SA"/>
        </w:rPr>
        <w:t>.</w:t>
      </w:r>
    </w:p>
    <w:p w14:paraId="56185C4A" w14:textId="033CF3B2" w:rsidR="00322EF7" w:rsidRPr="00B23DD5" w:rsidRDefault="00D905E8"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sz w:val="28"/>
          <w:szCs w:val="28"/>
          <w:rtl/>
          <w:lang w:eastAsia="en-GB" w:bidi="ar-SA"/>
        </w:rPr>
        <w:t>من هنا يجب دراسة</w:t>
      </w:r>
      <w:r w:rsidR="00322EF7" w:rsidRPr="00B23DD5">
        <w:rPr>
          <w:rFonts w:ascii="Simplified Arabic" w:eastAsia="Times New Roman" w:hAnsi="Simplified Arabic" w:cs="Simplified Arabic" w:hint="cs"/>
          <w:sz w:val="28"/>
          <w:szCs w:val="28"/>
          <w:rtl/>
          <w:lang w:eastAsia="en-GB" w:bidi="ar-SA"/>
        </w:rPr>
        <w:t xml:space="preserve"> </w:t>
      </w:r>
      <w:r>
        <w:rPr>
          <w:rFonts w:ascii="Simplified Arabic" w:eastAsia="Times New Roman" w:hAnsi="Simplified Arabic" w:cs="Simplified Arabic" w:hint="cs"/>
          <w:sz w:val="28"/>
          <w:szCs w:val="28"/>
          <w:rtl/>
          <w:lang w:eastAsia="en-GB" w:bidi="ar-SA"/>
        </w:rPr>
        <w:t>ال</w:t>
      </w:r>
      <w:r w:rsidR="00322EF7" w:rsidRPr="00B23DD5">
        <w:rPr>
          <w:rFonts w:ascii="Simplified Arabic" w:eastAsia="Times New Roman" w:hAnsi="Simplified Arabic" w:cs="Simplified Arabic" w:hint="cs"/>
          <w:sz w:val="28"/>
          <w:szCs w:val="28"/>
          <w:rtl/>
          <w:lang w:eastAsia="en-GB" w:bidi="ar-SA"/>
        </w:rPr>
        <w:t>أربعة مؤشرات</w:t>
      </w:r>
      <w:r>
        <w:rPr>
          <w:rFonts w:ascii="Simplified Arabic" w:eastAsia="Times New Roman" w:hAnsi="Simplified Arabic" w:cs="Simplified Arabic" w:hint="cs"/>
          <w:sz w:val="28"/>
          <w:szCs w:val="28"/>
          <w:rtl/>
          <w:lang w:eastAsia="en-GB" w:bidi="ar-SA"/>
        </w:rPr>
        <w:t xml:space="preserve"> التالية</w:t>
      </w:r>
      <w:r w:rsidR="00322EF7" w:rsidRPr="00B23DD5">
        <w:rPr>
          <w:rFonts w:ascii="Simplified Arabic" w:eastAsia="Times New Roman" w:hAnsi="Simplified Arabic" w:cs="Simplified Arabic" w:hint="cs"/>
          <w:sz w:val="28"/>
          <w:szCs w:val="28"/>
          <w:lang w:eastAsia="en-GB" w:bidi="ar-SA"/>
        </w:rPr>
        <w:t>:</w:t>
      </w:r>
    </w:p>
    <w:p w14:paraId="7F99767E" w14:textId="25EAD863" w:rsidR="00322EF7" w:rsidRPr="00B23DD5" w:rsidRDefault="00322EF7" w:rsidP="006C4473">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23DD5">
        <w:rPr>
          <w:rFonts w:ascii="Simplified Arabic" w:eastAsia="Times New Roman" w:hAnsi="Simplified Arabic" w:cs="Simplified Arabic" w:hint="cs"/>
          <w:sz w:val="28"/>
          <w:szCs w:val="28"/>
          <w:rtl/>
          <w:lang w:eastAsia="en-GB" w:bidi="ar-SA"/>
        </w:rPr>
        <w:t>الأمن المعيشي</w:t>
      </w:r>
      <w:r w:rsidRPr="00B23DD5">
        <w:rPr>
          <w:rFonts w:ascii="Simplified Arabic" w:eastAsia="Times New Roman" w:hAnsi="Simplified Arabic" w:cs="Simplified Arabic" w:hint="cs"/>
          <w:sz w:val="28"/>
          <w:szCs w:val="28"/>
          <w:lang w:eastAsia="en-GB" w:bidi="ar-SA"/>
        </w:rPr>
        <w:t xml:space="preserve">: </w:t>
      </w:r>
      <w:r w:rsidR="00D905E8">
        <w:rPr>
          <w:rFonts w:ascii="Simplified Arabic" w:eastAsia="Times New Roman" w:hAnsi="Simplified Arabic" w:cs="Simplified Arabic" w:hint="cs"/>
          <w:sz w:val="28"/>
          <w:szCs w:val="28"/>
          <w:rtl/>
          <w:lang w:eastAsia="en-GB" w:bidi="ar-SA"/>
        </w:rPr>
        <w:t xml:space="preserve"> </w:t>
      </w:r>
      <w:r w:rsidRPr="00B23DD5">
        <w:rPr>
          <w:rFonts w:ascii="Simplified Arabic" w:eastAsia="Times New Roman" w:hAnsi="Simplified Arabic" w:cs="Simplified Arabic" w:hint="cs"/>
          <w:sz w:val="28"/>
          <w:szCs w:val="28"/>
          <w:rtl/>
          <w:lang w:eastAsia="en-GB" w:bidi="ar-SA"/>
        </w:rPr>
        <w:t>قدرة السكان على تأمين الغذاء والمياه والوقود والخدمات الأساسية، ومدى انتظامها وتفاوتها بين الفئات الاجتماعية</w:t>
      </w:r>
      <w:r w:rsidRPr="00B23DD5">
        <w:rPr>
          <w:rFonts w:ascii="Simplified Arabic" w:eastAsia="Times New Roman" w:hAnsi="Simplified Arabic" w:cs="Simplified Arabic" w:hint="cs"/>
          <w:sz w:val="28"/>
          <w:szCs w:val="28"/>
          <w:lang w:eastAsia="en-GB" w:bidi="ar-SA"/>
        </w:rPr>
        <w:t>.</w:t>
      </w:r>
    </w:p>
    <w:p w14:paraId="3D63CA64" w14:textId="545D9A07" w:rsidR="00322EF7" w:rsidRPr="00B23DD5" w:rsidRDefault="00322EF7" w:rsidP="006C4473">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23DD5">
        <w:rPr>
          <w:rFonts w:ascii="Simplified Arabic" w:eastAsia="Times New Roman" w:hAnsi="Simplified Arabic" w:cs="Simplified Arabic" w:hint="cs"/>
          <w:sz w:val="28"/>
          <w:szCs w:val="28"/>
          <w:rtl/>
          <w:lang w:eastAsia="en-GB" w:bidi="ar-SA"/>
        </w:rPr>
        <w:t>القدرة المؤسسية</w:t>
      </w:r>
      <w:r w:rsidRPr="00B23DD5">
        <w:rPr>
          <w:rFonts w:ascii="Simplified Arabic" w:eastAsia="Times New Roman" w:hAnsi="Simplified Arabic" w:cs="Simplified Arabic" w:hint="cs"/>
          <w:sz w:val="28"/>
          <w:szCs w:val="28"/>
          <w:lang w:eastAsia="en-GB" w:bidi="ar-SA"/>
        </w:rPr>
        <w:t xml:space="preserve">: </w:t>
      </w:r>
      <w:r w:rsidR="00D905E8">
        <w:rPr>
          <w:rFonts w:ascii="Simplified Arabic" w:eastAsia="Times New Roman" w:hAnsi="Simplified Arabic" w:cs="Simplified Arabic" w:hint="cs"/>
          <w:sz w:val="28"/>
          <w:szCs w:val="28"/>
          <w:rtl/>
          <w:lang w:eastAsia="en-GB" w:bidi="ar-SA"/>
        </w:rPr>
        <w:t xml:space="preserve"> </w:t>
      </w:r>
      <w:r w:rsidRPr="00B23DD5">
        <w:rPr>
          <w:rFonts w:ascii="Simplified Arabic" w:eastAsia="Times New Roman" w:hAnsi="Simplified Arabic" w:cs="Simplified Arabic" w:hint="cs"/>
          <w:sz w:val="28"/>
          <w:szCs w:val="28"/>
          <w:rtl/>
          <w:lang w:eastAsia="en-GB" w:bidi="ar-SA"/>
        </w:rPr>
        <w:t>استمرار عمل أجهزة الإدارة المحلية، والجباية، وتوزيع الموارد، وتقديم الخدمات في ظروف الحرب</w:t>
      </w:r>
      <w:r w:rsidRPr="00B23DD5">
        <w:rPr>
          <w:rFonts w:ascii="Simplified Arabic" w:eastAsia="Times New Roman" w:hAnsi="Simplified Arabic" w:cs="Simplified Arabic" w:hint="cs"/>
          <w:sz w:val="28"/>
          <w:szCs w:val="28"/>
          <w:lang w:eastAsia="en-GB" w:bidi="ar-SA"/>
        </w:rPr>
        <w:t>.</w:t>
      </w:r>
    </w:p>
    <w:p w14:paraId="385839AB" w14:textId="44AE10BD" w:rsidR="00322EF7" w:rsidRPr="00B23DD5" w:rsidRDefault="00322EF7" w:rsidP="006C4473">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23DD5">
        <w:rPr>
          <w:rFonts w:ascii="Simplified Arabic" w:eastAsia="Times New Roman" w:hAnsi="Simplified Arabic" w:cs="Simplified Arabic" w:hint="cs"/>
          <w:sz w:val="28"/>
          <w:szCs w:val="28"/>
          <w:rtl/>
          <w:lang w:eastAsia="en-GB" w:bidi="ar-SA"/>
        </w:rPr>
        <w:t>الضبط الاجتماعي والأمني</w:t>
      </w:r>
      <w:r w:rsidRPr="00B23DD5">
        <w:rPr>
          <w:rFonts w:ascii="Simplified Arabic" w:eastAsia="Times New Roman" w:hAnsi="Simplified Arabic" w:cs="Simplified Arabic" w:hint="cs"/>
          <w:sz w:val="28"/>
          <w:szCs w:val="28"/>
          <w:lang w:eastAsia="en-GB" w:bidi="ar-SA"/>
        </w:rPr>
        <w:t xml:space="preserve">: </w:t>
      </w:r>
      <w:r w:rsidR="00D905E8">
        <w:rPr>
          <w:rFonts w:ascii="Simplified Arabic" w:eastAsia="Times New Roman" w:hAnsi="Simplified Arabic" w:cs="Simplified Arabic" w:hint="cs"/>
          <w:sz w:val="28"/>
          <w:szCs w:val="28"/>
          <w:rtl/>
          <w:lang w:eastAsia="en-GB" w:bidi="ar-SA"/>
        </w:rPr>
        <w:t xml:space="preserve"> </w:t>
      </w:r>
      <w:r w:rsidRPr="00B23DD5">
        <w:rPr>
          <w:rFonts w:ascii="Simplified Arabic" w:eastAsia="Times New Roman" w:hAnsi="Simplified Arabic" w:cs="Simplified Arabic" w:hint="cs"/>
          <w:sz w:val="28"/>
          <w:szCs w:val="28"/>
          <w:rtl/>
          <w:lang w:eastAsia="en-GB" w:bidi="ar-SA"/>
        </w:rPr>
        <w:t>قدرة السلطة على منع تفكك النظام المحلي، مع التمييز بين القبول الاجتماعي الناتج عن الرضا، والاستقرار الناتج عن الرقابة أو الإكراه</w:t>
      </w:r>
      <w:r w:rsidRPr="00B23DD5">
        <w:rPr>
          <w:rFonts w:ascii="Simplified Arabic" w:eastAsia="Times New Roman" w:hAnsi="Simplified Arabic" w:cs="Simplified Arabic" w:hint="cs"/>
          <w:sz w:val="28"/>
          <w:szCs w:val="28"/>
          <w:lang w:eastAsia="en-GB" w:bidi="ar-SA"/>
        </w:rPr>
        <w:t>.</w:t>
      </w:r>
    </w:p>
    <w:p w14:paraId="2BA918B5" w14:textId="64C4FE4C" w:rsidR="00322EF7" w:rsidRPr="00B23DD5" w:rsidRDefault="00322EF7" w:rsidP="006C4473">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23DD5">
        <w:rPr>
          <w:rFonts w:ascii="Simplified Arabic" w:eastAsia="Times New Roman" w:hAnsi="Simplified Arabic" w:cs="Simplified Arabic" w:hint="cs"/>
          <w:sz w:val="28"/>
          <w:szCs w:val="28"/>
          <w:rtl/>
          <w:lang w:eastAsia="en-GB" w:bidi="ar-SA"/>
        </w:rPr>
        <w:t>القدرة على امتصاص الصدمات</w:t>
      </w:r>
      <w:r w:rsidRPr="00B23DD5">
        <w:rPr>
          <w:rFonts w:ascii="Simplified Arabic" w:eastAsia="Times New Roman" w:hAnsi="Simplified Arabic" w:cs="Simplified Arabic" w:hint="cs"/>
          <w:sz w:val="28"/>
          <w:szCs w:val="28"/>
          <w:lang w:eastAsia="en-GB" w:bidi="ar-SA"/>
        </w:rPr>
        <w:t xml:space="preserve">: </w:t>
      </w:r>
      <w:r w:rsidR="00D905E8">
        <w:rPr>
          <w:rFonts w:ascii="Simplified Arabic" w:eastAsia="Times New Roman" w:hAnsi="Simplified Arabic" w:cs="Simplified Arabic" w:hint="cs"/>
          <w:sz w:val="28"/>
          <w:szCs w:val="28"/>
          <w:rtl/>
          <w:lang w:eastAsia="en-GB" w:bidi="ar-SA"/>
        </w:rPr>
        <w:t xml:space="preserve"> </w:t>
      </w:r>
      <w:r w:rsidRPr="00B23DD5">
        <w:rPr>
          <w:rFonts w:ascii="Simplified Arabic" w:eastAsia="Times New Roman" w:hAnsi="Simplified Arabic" w:cs="Simplified Arabic" w:hint="cs"/>
          <w:sz w:val="28"/>
          <w:szCs w:val="28"/>
          <w:rtl/>
          <w:lang w:eastAsia="en-GB" w:bidi="ar-SA"/>
        </w:rPr>
        <w:t>كيفية تعامل السلطة مع انقطاع الرواتب، وتراجع الإيرادات، والقيود الاقتصادية، وتضرر البنية التحتية، ومدى نقل كلفة التكيف إلى السكان</w:t>
      </w:r>
      <w:r w:rsidRPr="00B23DD5">
        <w:rPr>
          <w:rFonts w:ascii="Simplified Arabic" w:eastAsia="Times New Roman" w:hAnsi="Simplified Arabic" w:cs="Simplified Arabic" w:hint="cs"/>
          <w:sz w:val="28"/>
          <w:szCs w:val="28"/>
          <w:lang w:eastAsia="en-GB" w:bidi="ar-SA"/>
        </w:rPr>
        <w:t>.</w:t>
      </w:r>
    </w:p>
    <w:p w14:paraId="1125AB74" w14:textId="77777777" w:rsidR="00322EF7" w:rsidRPr="00B23DD5"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23DD5">
        <w:rPr>
          <w:rFonts w:ascii="Simplified Arabic" w:eastAsia="Times New Roman" w:hAnsi="Simplified Arabic" w:cs="Simplified Arabic" w:hint="cs"/>
          <w:sz w:val="28"/>
          <w:szCs w:val="28"/>
          <w:rtl/>
          <w:lang w:eastAsia="en-GB" w:bidi="ar-SA"/>
        </w:rPr>
        <w:t>هذه المؤشرات لا تتساوى في دلالتها؛ فقد تنجح السلطة في المحافظة على تماسك جهازها الإداري والأمني، بينما تتراجع الظروف المعيشية للسكان. لذلك لا بد من الفصل بين صمود السلطة، وصمود المجتمع، ورضا المجتمع عن السلطة</w:t>
      </w:r>
      <w:r w:rsidRPr="00B23DD5">
        <w:rPr>
          <w:rFonts w:ascii="Simplified Arabic" w:eastAsia="Times New Roman" w:hAnsi="Simplified Arabic" w:cs="Simplified Arabic" w:hint="cs"/>
          <w:sz w:val="28"/>
          <w:szCs w:val="28"/>
          <w:lang w:eastAsia="en-GB" w:bidi="ar-SA"/>
        </w:rPr>
        <w:t>.</w:t>
      </w:r>
    </w:p>
    <w:p w14:paraId="6D2F307E" w14:textId="745C8911" w:rsidR="00322EF7" w:rsidRPr="00946968"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946968">
        <w:rPr>
          <w:rFonts w:ascii="Simplified Arabic" w:eastAsia="Times New Roman" w:hAnsi="Simplified Arabic" w:cs="Simplified Arabic" w:hint="cs"/>
          <w:b/>
          <w:bCs/>
          <w:sz w:val="32"/>
          <w:szCs w:val="32"/>
          <w:rtl/>
          <w:lang w:eastAsia="en-GB" w:bidi="ar-SA"/>
        </w:rPr>
        <w:t>ماذا تقول المؤشرات المتاحة؟</w:t>
      </w:r>
    </w:p>
    <w:p w14:paraId="107EC305" w14:textId="1FF1AF0B" w:rsidR="00322EF7" w:rsidRPr="00D905E8" w:rsidRDefault="00322EF7" w:rsidP="00D905E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05E8">
        <w:rPr>
          <w:rFonts w:ascii="Simplified Arabic" w:eastAsia="Times New Roman" w:hAnsi="Simplified Arabic" w:cs="Simplified Arabic" w:hint="cs"/>
          <w:sz w:val="28"/>
          <w:szCs w:val="28"/>
          <w:rtl/>
          <w:lang w:eastAsia="en-GB" w:bidi="ar-SA"/>
        </w:rPr>
        <w:t>تساعدنا المعلومات المنشورة في عام 2026 على تجنّب افتراض أن مناطق سيطرة أنصار الله أكثر استقراراً معيشياً بصورة مطلقة</w:t>
      </w:r>
      <w:r w:rsidRPr="00D905E8">
        <w:rPr>
          <w:rFonts w:ascii="Simplified Arabic" w:eastAsia="Times New Roman" w:hAnsi="Simplified Arabic" w:cs="Simplified Arabic" w:hint="cs"/>
          <w:sz w:val="28"/>
          <w:szCs w:val="28"/>
          <w:lang w:eastAsia="en-GB" w:bidi="ar-SA"/>
        </w:rPr>
        <w:t>.</w:t>
      </w:r>
      <w:r w:rsidR="00D905E8">
        <w:rPr>
          <w:rFonts w:ascii="Simplified Arabic" w:eastAsia="Times New Roman" w:hAnsi="Simplified Arabic" w:cs="Simplified Arabic" w:hint="cs"/>
          <w:sz w:val="28"/>
          <w:szCs w:val="28"/>
          <w:rtl/>
          <w:lang w:eastAsia="en-GB" w:bidi="ar-SA"/>
        </w:rPr>
        <w:t xml:space="preserve"> </w:t>
      </w:r>
      <w:r w:rsidRPr="00D905E8">
        <w:rPr>
          <w:rFonts w:ascii="Simplified Arabic" w:eastAsia="Times New Roman" w:hAnsi="Simplified Arabic" w:cs="Simplified Arabic" w:hint="cs"/>
          <w:sz w:val="28"/>
          <w:szCs w:val="28"/>
          <w:rtl/>
          <w:lang w:eastAsia="en-GB" w:bidi="ar-SA"/>
        </w:rPr>
        <w:t>فبحسب تقرير مركز صنعاء للدراسات الاستراتيجية عن الفترة من تموز إلى أيلول 2026، شهدت مناطق سيطرة أنصار الله ضغوطاً مالية إضافية نتيجة الرسوم والضرائب، فيما أدى انخفاض واردات الوقود عبر موانئ البحر الأحمر إلى اللجوء إلى الاحتياطيات الاستراتيجية. وفي المقابل، واجهت المناطق الخاضعة للحكومة أزمات في الوقود والخدمات وارتفاعاً في الأسعار</w:t>
      </w:r>
      <w:r w:rsidRPr="00D905E8">
        <w:rPr>
          <w:rFonts w:ascii="Simplified Arabic" w:eastAsia="Times New Roman" w:hAnsi="Simplified Arabic" w:cs="Simplified Arabic" w:hint="cs"/>
          <w:sz w:val="28"/>
          <w:szCs w:val="28"/>
          <w:lang w:eastAsia="en-GB" w:bidi="ar-SA"/>
        </w:rPr>
        <w:t xml:space="preserve">. </w:t>
      </w:r>
    </w:p>
    <w:p w14:paraId="5362F04E" w14:textId="7364818C" w:rsidR="00322EF7" w:rsidRPr="00946968" w:rsidRDefault="00322EF7" w:rsidP="0094696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905E8">
        <w:rPr>
          <w:rFonts w:ascii="Simplified Arabic" w:eastAsia="Times New Roman" w:hAnsi="Simplified Arabic" w:cs="Simplified Arabic" w:hint="cs"/>
          <w:sz w:val="28"/>
          <w:szCs w:val="28"/>
          <w:rtl/>
          <w:lang w:eastAsia="en-GB" w:bidi="ar-SA"/>
        </w:rPr>
        <w:t>كما تشير بيانات الأمم المتحدة إلى أن الأزمة الإنسانية والاقتصادية تشمل اليمن عموماً، مع تفاوت واضح بين المناطق والفئات الاجتماعية</w:t>
      </w:r>
      <w:r w:rsidRPr="00D905E8">
        <w:rPr>
          <w:rFonts w:ascii="Simplified Arabic" w:eastAsia="Times New Roman" w:hAnsi="Simplified Arabic" w:cs="Simplified Arabic" w:hint="cs"/>
          <w:sz w:val="28"/>
          <w:szCs w:val="28"/>
          <w:lang w:eastAsia="en-GB" w:bidi="ar-SA"/>
        </w:rPr>
        <w:t xml:space="preserve">. </w:t>
      </w:r>
      <w:r w:rsidR="00946968">
        <w:rPr>
          <w:rFonts w:ascii="Simplified Arabic" w:eastAsia="Times New Roman" w:hAnsi="Simplified Arabic" w:cs="Simplified Arabic" w:hint="cs"/>
          <w:sz w:val="28"/>
          <w:szCs w:val="28"/>
          <w:rtl/>
          <w:lang w:eastAsia="en-GB" w:bidi="ar-SA"/>
        </w:rPr>
        <w:t xml:space="preserve"> </w:t>
      </w:r>
      <w:r w:rsidRPr="00946968">
        <w:rPr>
          <w:rFonts w:ascii="Simplified Arabic" w:eastAsia="Times New Roman" w:hAnsi="Simplified Arabic" w:cs="Simplified Arabic" w:hint="cs"/>
          <w:sz w:val="28"/>
          <w:szCs w:val="28"/>
          <w:rtl/>
          <w:lang w:eastAsia="en-GB" w:bidi="ar-SA"/>
        </w:rPr>
        <w:t>هذه المعلومات تقودنا إلى استنتاج أولي</w:t>
      </w:r>
      <w:r w:rsidRPr="00946968">
        <w:rPr>
          <w:rFonts w:ascii="Simplified Arabic" w:eastAsia="Times New Roman" w:hAnsi="Simplified Arabic" w:cs="Simplified Arabic" w:hint="cs"/>
          <w:sz w:val="28"/>
          <w:szCs w:val="28"/>
          <w:lang w:eastAsia="en-GB" w:bidi="ar-SA"/>
        </w:rPr>
        <w:t xml:space="preserve">: </w:t>
      </w:r>
      <w:r w:rsidRPr="00946968">
        <w:rPr>
          <w:rFonts w:ascii="Simplified Arabic" w:eastAsia="Times New Roman" w:hAnsi="Simplified Arabic" w:cs="Simplified Arabic" w:hint="cs"/>
          <w:sz w:val="28"/>
          <w:szCs w:val="28"/>
          <w:rtl/>
          <w:lang w:eastAsia="en-GB" w:bidi="ar-SA"/>
        </w:rPr>
        <w:t xml:space="preserve">قدرة أنصار الله على إظهار الاستقرار النسبي في بعض المجالات تعني أن المجتمع في مناطق سيطرتهم </w:t>
      </w:r>
      <w:r w:rsidR="00946968">
        <w:rPr>
          <w:rFonts w:ascii="Simplified Arabic" w:eastAsia="Times New Roman" w:hAnsi="Simplified Arabic" w:cs="Simplified Arabic" w:hint="cs"/>
          <w:sz w:val="28"/>
          <w:szCs w:val="28"/>
          <w:rtl/>
          <w:lang w:eastAsia="en-GB" w:bidi="ar-SA"/>
        </w:rPr>
        <w:t xml:space="preserve">لا </w:t>
      </w:r>
      <w:r w:rsidRPr="00946968">
        <w:rPr>
          <w:rFonts w:ascii="Simplified Arabic" w:eastAsia="Times New Roman" w:hAnsi="Simplified Arabic" w:cs="Simplified Arabic" w:hint="cs"/>
          <w:sz w:val="28"/>
          <w:szCs w:val="28"/>
          <w:rtl/>
          <w:lang w:eastAsia="en-GB" w:bidi="ar-SA"/>
        </w:rPr>
        <w:t xml:space="preserve">يتمتع بأمن </w:t>
      </w:r>
      <w:r w:rsidRPr="00946968">
        <w:rPr>
          <w:rFonts w:ascii="Simplified Arabic" w:eastAsia="Times New Roman" w:hAnsi="Simplified Arabic" w:cs="Simplified Arabic" w:hint="cs"/>
          <w:sz w:val="28"/>
          <w:szCs w:val="28"/>
          <w:rtl/>
          <w:lang w:eastAsia="en-GB" w:bidi="ar-SA"/>
        </w:rPr>
        <w:lastRenderedPageBreak/>
        <w:t>معيشي مرتفع؛ فقد يكون الفارق ناتجاً عن اختلاف إدارة الموارد، أو توافر الاحتياطيات، أو طبيعة الصدمات التي تعرضت لها كل منطقة، أو طريقة عرض النتائج إعلامياً</w:t>
      </w:r>
      <w:r w:rsidRPr="00946968">
        <w:rPr>
          <w:rFonts w:ascii="Simplified Arabic" w:eastAsia="Times New Roman" w:hAnsi="Simplified Arabic" w:cs="Simplified Arabic" w:hint="cs"/>
          <w:sz w:val="28"/>
          <w:szCs w:val="28"/>
          <w:lang w:eastAsia="en-GB" w:bidi="ar-SA"/>
        </w:rPr>
        <w:t>.</w:t>
      </w:r>
    </w:p>
    <w:p w14:paraId="15A9B396" w14:textId="77777777" w:rsidR="00322EF7" w:rsidRPr="00946968"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46968">
        <w:rPr>
          <w:rFonts w:ascii="Simplified Arabic" w:eastAsia="Times New Roman" w:hAnsi="Simplified Arabic" w:cs="Simplified Arabic" w:hint="cs"/>
          <w:sz w:val="28"/>
          <w:szCs w:val="28"/>
          <w:rtl/>
          <w:lang w:eastAsia="en-GB" w:bidi="ar-SA"/>
        </w:rPr>
        <w:t>وهنا تبرز أهمية مثال الوقود تحديداً؛ لأن إدارة المخزون الاستراتيجي قد تسمح بتأخير ظهور آثار الأزمة في السوق، لكنها لا تلغي كلفة الأزمة، وقد تنقلها إلى المستقبل أو إلى قطاعات أخرى</w:t>
      </w:r>
      <w:r w:rsidRPr="00946968">
        <w:rPr>
          <w:rFonts w:ascii="Simplified Arabic" w:eastAsia="Times New Roman" w:hAnsi="Simplified Arabic" w:cs="Simplified Arabic" w:hint="cs"/>
          <w:sz w:val="28"/>
          <w:szCs w:val="28"/>
          <w:lang w:eastAsia="en-GB" w:bidi="ar-SA"/>
        </w:rPr>
        <w:t>.</w:t>
      </w:r>
    </w:p>
    <w:p w14:paraId="639A30DB" w14:textId="0ECF83FA" w:rsidR="00322EF7" w:rsidRPr="00946968"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946968">
        <w:rPr>
          <w:rFonts w:ascii="Simplified Arabic" w:eastAsia="Times New Roman" w:hAnsi="Simplified Arabic" w:cs="Simplified Arabic" w:hint="cs"/>
          <w:b/>
          <w:bCs/>
          <w:sz w:val="32"/>
          <w:szCs w:val="32"/>
          <w:rtl/>
          <w:lang w:eastAsia="en-GB" w:bidi="ar-SA"/>
        </w:rPr>
        <w:t>أين يدخل الأمن الاجتماعي والحرب الإدراكية؟</w:t>
      </w:r>
    </w:p>
    <w:p w14:paraId="1D58356D" w14:textId="77777777" w:rsidR="00322EF7" w:rsidRPr="00946968"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46968">
        <w:rPr>
          <w:rFonts w:ascii="Simplified Arabic" w:eastAsia="Times New Roman" w:hAnsi="Simplified Arabic" w:cs="Simplified Arabic" w:hint="cs"/>
          <w:sz w:val="28"/>
          <w:szCs w:val="28"/>
          <w:rtl/>
          <w:lang w:eastAsia="en-GB" w:bidi="ar-SA"/>
        </w:rPr>
        <w:t>يمكن أن تعمل إدارة التكيف على مستويين متزامنين</w:t>
      </w:r>
      <w:r w:rsidRPr="00946968">
        <w:rPr>
          <w:rFonts w:ascii="Simplified Arabic" w:eastAsia="Times New Roman" w:hAnsi="Simplified Arabic" w:cs="Simplified Arabic" w:hint="cs"/>
          <w:sz w:val="28"/>
          <w:szCs w:val="28"/>
          <w:lang w:eastAsia="en-GB" w:bidi="ar-SA"/>
        </w:rPr>
        <w:t>:</w:t>
      </w:r>
    </w:p>
    <w:p w14:paraId="5C064ECB" w14:textId="7CBCC199" w:rsidR="00322EF7" w:rsidRPr="00946968" w:rsidRDefault="00322EF7" w:rsidP="006C4473">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46968">
        <w:rPr>
          <w:rFonts w:ascii="Simplified Arabic" w:eastAsia="Times New Roman" w:hAnsi="Simplified Arabic" w:cs="Simplified Arabic" w:hint="cs"/>
          <w:sz w:val="28"/>
          <w:szCs w:val="28"/>
          <w:rtl/>
          <w:lang w:eastAsia="en-GB" w:bidi="ar-SA"/>
        </w:rPr>
        <w:t>مستوى مادي</w:t>
      </w:r>
      <w:r w:rsidRPr="00946968">
        <w:rPr>
          <w:rFonts w:ascii="Simplified Arabic" w:eastAsia="Times New Roman" w:hAnsi="Simplified Arabic" w:cs="Simplified Arabic" w:hint="cs"/>
          <w:sz w:val="28"/>
          <w:szCs w:val="28"/>
          <w:lang w:eastAsia="en-GB" w:bidi="ar-SA"/>
        </w:rPr>
        <w:t xml:space="preserve">: </w:t>
      </w:r>
      <w:r w:rsidR="00946968">
        <w:rPr>
          <w:rFonts w:ascii="Simplified Arabic" w:eastAsia="Times New Roman" w:hAnsi="Simplified Arabic" w:cs="Simplified Arabic" w:hint="cs"/>
          <w:sz w:val="28"/>
          <w:szCs w:val="28"/>
          <w:rtl/>
          <w:lang w:eastAsia="en-GB" w:bidi="ar-SA"/>
        </w:rPr>
        <w:t xml:space="preserve"> </w:t>
      </w:r>
      <w:r w:rsidRPr="00946968">
        <w:rPr>
          <w:rFonts w:ascii="Simplified Arabic" w:eastAsia="Times New Roman" w:hAnsi="Simplified Arabic" w:cs="Simplified Arabic" w:hint="cs"/>
          <w:sz w:val="28"/>
          <w:szCs w:val="28"/>
          <w:rtl/>
          <w:lang w:eastAsia="en-GB" w:bidi="ar-SA"/>
        </w:rPr>
        <w:t>تأمين الحد الأدنى من احتياجات السكان، وإدارة الموارد والاحتياطيات، والحفاظ على استمرار المؤسسات</w:t>
      </w:r>
      <w:r w:rsidRPr="00946968">
        <w:rPr>
          <w:rFonts w:ascii="Simplified Arabic" w:eastAsia="Times New Roman" w:hAnsi="Simplified Arabic" w:cs="Simplified Arabic" w:hint="cs"/>
          <w:sz w:val="28"/>
          <w:szCs w:val="28"/>
          <w:lang w:eastAsia="en-GB" w:bidi="ar-SA"/>
        </w:rPr>
        <w:t>.</w:t>
      </w:r>
    </w:p>
    <w:p w14:paraId="7909A46C" w14:textId="705C14E6" w:rsidR="00322EF7" w:rsidRPr="00946968" w:rsidRDefault="00322EF7" w:rsidP="006C4473">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46968">
        <w:rPr>
          <w:rFonts w:ascii="Simplified Arabic" w:eastAsia="Times New Roman" w:hAnsi="Simplified Arabic" w:cs="Simplified Arabic" w:hint="cs"/>
          <w:sz w:val="28"/>
          <w:szCs w:val="28"/>
          <w:rtl/>
          <w:lang w:eastAsia="en-GB" w:bidi="ar-SA"/>
        </w:rPr>
        <w:t>مستوى إدراكي</w:t>
      </w:r>
      <w:r w:rsidRPr="00946968">
        <w:rPr>
          <w:rFonts w:ascii="Simplified Arabic" w:eastAsia="Times New Roman" w:hAnsi="Simplified Arabic" w:cs="Simplified Arabic" w:hint="cs"/>
          <w:sz w:val="28"/>
          <w:szCs w:val="28"/>
          <w:lang w:eastAsia="en-GB" w:bidi="ar-SA"/>
        </w:rPr>
        <w:t xml:space="preserve">: </w:t>
      </w:r>
      <w:r w:rsidR="00946968">
        <w:rPr>
          <w:rFonts w:ascii="Simplified Arabic" w:eastAsia="Times New Roman" w:hAnsi="Simplified Arabic" w:cs="Simplified Arabic" w:hint="cs"/>
          <w:sz w:val="28"/>
          <w:szCs w:val="28"/>
          <w:rtl/>
          <w:lang w:eastAsia="en-GB" w:bidi="ar-SA"/>
        </w:rPr>
        <w:t xml:space="preserve"> </w:t>
      </w:r>
      <w:r w:rsidRPr="00946968">
        <w:rPr>
          <w:rFonts w:ascii="Simplified Arabic" w:eastAsia="Times New Roman" w:hAnsi="Simplified Arabic" w:cs="Simplified Arabic" w:hint="cs"/>
          <w:sz w:val="28"/>
          <w:szCs w:val="28"/>
          <w:rtl/>
          <w:lang w:eastAsia="en-GB" w:bidi="ar-SA"/>
        </w:rPr>
        <w:t>تحويل القدرة على الاستمرار إلى رواية سياسية وإعلامية تؤكد أن السلطة أكثر قدرة على الصمود من خصومها</w:t>
      </w:r>
      <w:r w:rsidRPr="00946968">
        <w:rPr>
          <w:rFonts w:ascii="Simplified Arabic" w:eastAsia="Times New Roman" w:hAnsi="Simplified Arabic" w:cs="Simplified Arabic" w:hint="cs"/>
          <w:sz w:val="28"/>
          <w:szCs w:val="28"/>
          <w:lang w:eastAsia="en-GB" w:bidi="ar-SA"/>
        </w:rPr>
        <w:t>.</w:t>
      </w:r>
    </w:p>
    <w:p w14:paraId="01F5CBE8" w14:textId="77777777" w:rsidR="00322EF7" w:rsidRPr="00946968"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46968">
        <w:rPr>
          <w:rFonts w:ascii="Simplified Arabic" w:eastAsia="Times New Roman" w:hAnsi="Simplified Arabic" w:cs="Simplified Arabic" w:hint="cs"/>
          <w:sz w:val="28"/>
          <w:szCs w:val="28"/>
          <w:rtl/>
          <w:lang w:eastAsia="en-GB" w:bidi="ar-SA"/>
        </w:rPr>
        <w:t>إذا اقترنت القدرة المادية بخطاب إعلامي يبرز تدهور الأوضاع في المناطق الأخرى، فقد تنشأ معادلة إدراكية لا تقيس الأداء بمعيار الرفاه وحده، بل بمعيار المقارنة: من يدير الأزمة بصورة أفضل؟ ومن يبدو أكثر قدرة على الاستمرار؟</w:t>
      </w:r>
    </w:p>
    <w:p w14:paraId="105743C7" w14:textId="1696D466" w:rsidR="00322EF7" w:rsidRPr="00DE6D1F"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DE6D1F">
        <w:rPr>
          <w:rFonts w:ascii="Simplified Arabic" w:eastAsia="Times New Roman" w:hAnsi="Simplified Arabic" w:cs="Simplified Arabic" w:hint="cs"/>
          <w:b/>
          <w:bCs/>
          <w:sz w:val="32"/>
          <w:szCs w:val="32"/>
          <w:rtl/>
          <w:lang w:eastAsia="en-GB" w:bidi="ar-SA"/>
        </w:rPr>
        <w:t>اختبار الحرب الإدراكية — من استقرار العملة إلى صورة القدرة على الحكم</w:t>
      </w:r>
    </w:p>
    <w:p w14:paraId="7ECFD067"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تتيح لنا البيانات الأحدث تصحيح فرضية مهمة قبل الانتقال إلى الخطاب الإعلامي</w:t>
      </w:r>
      <w:r w:rsidRPr="00DE6D1F">
        <w:rPr>
          <w:rFonts w:ascii="Simplified Arabic" w:eastAsia="Times New Roman" w:hAnsi="Simplified Arabic" w:cs="Simplified Arabic" w:hint="cs"/>
          <w:sz w:val="28"/>
          <w:szCs w:val="28"/>
          <w:lang w:eastAsia="en-GB" w:bidi="ar-SA"/>
        </w:rPr>
        <w:t xml:space="preserve">: </w:t>
      </w:r>
      <w:r w:rsidRPr="00DE6D1F">
        <w:rPr>
          <w:rFonts w:ascii="Simplified Arabic" w:eastAsia="Times New Roman" w:hAnsi="Simplified Arabic" w:cs="Simplified Arabic" w:hint="cs"/>
          <w:sz w:val="28"/>
          <w:szCs w:val="28"/>
          <w:rtl/>
          <w:lang w:eastAsia="en-GB" w:bidi="ar-SA"/>
        </w:rPr>
        <w:t>قد تكون أنصار الله أكثر قدرة على ضبط بعض المتغيرات الاقتصادية والإدارية، من دون أن يعني ذلك أنها نجحت في تأمين مستوى معيشي أفضل للسكان</w:t>
      </w:r>
      <w:r w:rsidRPr="00DE6D1F">
        <w:rPr>
          <w:rFonts w:ascii="Simplified Arabic" w:eastAsia="Times New Roman" w:hAnsi="Simplified Arabic" w:cs="Simplified Arabic" w:hint="cs"/>
          <w:sz w:val="28"/>
          <w:szCs w:val="28"/>
          <w:lang w:eastAsia="en-GB" w:bidi="ar-SA"/>
        </w:rPr>
        <w:t>.</w:t>
      </w:r>
    </w:p>
    <w:p w14:paraId="5219A55E" w14:textId="42196D8B" w:rsidR="00322EF7" w:rsidRPr="00DE6D1F" w:rsidRDefault="00322EF7" w:rsidP="00DE6D1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ففي تقرير شبكة أنظمة الإنذار المبكر بالمجاعة</w:t>
      </w:r>
      <w:r w:rsidRPr="00DE6D1F">
        <w:rPr>
          <w:rFonts w:ascii="Simplified Arabic" w:eastAsia="Times New Roman" w:hAnsi="Simplified Arabic" w:cs="Simplified Arabic" w:hint="cs"/>
          <w:sz w:val="28"/>
          <w:szCs w:val="28"/>
          <w:lang w:eastAsia="en-GB" w:bidi="ar-SA"/>
        </w:rPr>
        <w:t xml:space="preserve"> (FEWS NET) </w:t>
      </w:r>
      <w:r w:rsidRPr="00DE6D1F">
        <w:rPr>
          <w:rFonts w:ascii="Simplified Arabic" w:eastAsia="Times New Roman" w:hAnsi="Simplified Arabic" w:cs="Simplified Arabic" w:hint="cs"/>
          <w:sz w:val="28"/>
          <w:szCs w:val="28"/>
          <w:rtl/>
          <w:lang w:eastAsia="en-GB" w:bidi="ar-SA"/>
        </w:rPr>
        <w:t>الصادر في حزيران 2026، تبرز مفارقة واضحة: كانت مناطق سيطرة سلطات صنعاء تواجه انعداماً حاداً للأمن الغذائي في الحديدة وحجة وتعز، مع استمرار الضغوط على بقية المناطق؛ بينما واجهت مناطق الحكومة أزمة اقتصادية ونقدية وضغوطاً على القدرة الشرائية. كما أشارت الشبكة إلى أن الضوابط السعرية في مناطق صنعاء استطاعت إبطاء انتقال بعض الزيادات إلى الأسعار، لكنها لم تكن كافية لإلغاء الضغوط</w:t>
      </w:r>
      <w:r w:rsidRPr="00DE6D1F">
        <w:rPr>
          <w:rFonts w:ascii="Simplified Arabic" w:eastAsia="Times New Roman" w:hAnsi="Simplified Arabic" w:cs="Simplified Arabic" w:hint="cs"/>
          <w:sz w:val="28"/>
          <w:szCs w:val="28"/>
          <w:lang w:eastAsia="en-GB" w:bidi="ar-SA"/>
        </w:rPr>
        <w:t xml:space="preserve">. </w:t>
      </w:r>
    </w:p>
    <w:p w14:paraId="204DFB5A" w14:textId="5AD95A6A" w:rsidR="00322EF7" w:rsidRPr="006527E8" w:rsidRDefault="00322EF7" w:rsidP="006527E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527E8">
        <w:rPr>
          <w:rFonts w:ascii="Simplified Arabic" w:eastAsia="Times New Roman" w:hAnsi="Simplified Arabic" w:cs="Simplified Arabic" w:hint="cs"/>
          <w:sz w:val="28"/>
          <w:szCs w:val="28"/>
          <w:rtl/>
          <w:lang w:eastAsia="en-GB" w:bidi="ar-SA"/>
        </w:rPr>
        <w:t xml:space="preserve">هذه المفارقة </w:t>
      </w:r>
      <w:r w:rsidR="007A6904" w:rsidRPr="006527E8">
        <w:rPr>
          <w:rFonts w:ascii="Simplified Arabic" w:eastAsia="Times New Roman" w:hAnsi="Simplified Arabic" w:cs="Simplified Arabic" w:hint="cs"/>
          <w:sz w:val="28"/>
          <w:szCs w:val="28"/>
          <w:rtl/>
          <w:lang w:eastAsia="en-GB" w:bidi="ar-SA"/>
        </w:rPr>
        <w:t xml:space="preserve">تؤكد </w:t>
      </w:r>
      <w:r w:rsidRPr="006527E8">
        <w:rPr>
          <w:rFonts w:ascii="Simplified Arabic" w:eastAsia="Times New Roman" w:hAnsi="Simplified Arabic" w:cs="Simplified Arabic" w:hint="cs"/>
          <w:sz w:val="28"/>
          <w:szCs w:val="28"/>
          <w:rtl/>
          <w:lang w:eastAsia="en-GB" w:bidi="ar-SA"/>
        </w:rPr>
        <w:t>حقيقة جزئية</w:t>
      </w:r>
      <w:r w:rsidR="007A6904" w:rsidRPr="006527E8">
        <w:rPr>
          <w:rFonts w:ascii="Simplified Arabic" w:eastAsia="Times New Roman" w:hAnsi="Simplified Arabic" w:cs="Simplified Arabic" w:hint="cs"/>
          <w:sz w:val="28"/>
          <w:szCs w:val="28"/>
          <w:rtl/>
          <w:lang w:eastAsia="en-GB" w:bidi="ar-SA"/>
        </w:rPr>
        <w:t xml:space="preserve"> أن كفائة سلطة صنعاء كانت أكثر كفاءة في إدارة الموارد</w:t>
      </w:r>
      <w:r w:rsidRPr="006527E8">
        <w:rPr>
          <w:rFonts w:ascii="Simplified Arabic" w:eastAsia="Times New Roman" w:hAnsi="Simplified Arabic" w:cs="Simplified Arabic" w:hint="cs"/>
          <w:sz w:val="28"/>
          <w:szCs w:val="28"/>
          <w:rtl/>
          <w:lang w:eastAsia="en-GB" w:bidi="ar-SA"/>
        </w:rPr>
        <w:t>، و</w:t>
      </w:r>
      <w:r w:rsidR="007A6904" w:rsidRPr="006527E8">
        <w:rPr>
          <w:rFonts w:ascii="Simplified Arabic" w:eastAsia="Times New Roman" w:hAnsi="Simplified Arabic" w:cs="Simplified Arabic" w:hint="cs"/>
          <w:sz w:val="28"/>
          <w:szCs w:val="28"/>
          <w:rtl/>
          <w:lang w:eastAsia="en-GB" w:bidi="ar-SA"/>
        </w:rPr>
        <w:t xml:space="preserve"> تم </w:t>
      </w:r>
      <w:r w:rsidRPr="006527E8">
        <w:rPr>
          <w:rFonts w:ascii="Simplified Arabic" w:eastAsia="Times New Roman" w:hAnsi="Simplified Arabic" w:cs="Simplified Arabic" w:hint="cs"/>
          <w:sz w:val="28"/>
          <w:szCs w:val="28"/>
          <w:rtl/>
          <w:lang w:eastAsia="en-GB" w:bidi="ar-SA"/>
        </w:rPr>
        <w:t xml:space="preserve">إبرازها، ثم استخدامها </w:t>
      </w:r>
      <w:r w:rsidR="007A6904" w:rsidRPr="006527E8">
        <w:rPr>
          <w:rFonts w:ascii="Simplified Arabic" w:eastAsia="Times New Roman" w:hAnsi="Simplified Arabic" w:cs="Simplified Arabic" w:hint="cs"/>
          <w:sz w:val="28"/>
          <w:szCs w:val="28"/>
          <w:rtl/>
          <w:lang w:eastAsia="en-GB" w:bidi="ar-SA"/>
        </w:rPr>
        <w:t xml:space="preserve">في الإعلام للمقارنة مع مناطق نفوذ السلطة الأخرى </w:t>
      </w:r>
      <w:r w:rsidRPr="006527E8">
        <w:rPr>
          <w:rFonts w:ascii="Simplified Arabic" w:eastAsia="Times New Roman" w:hAnsi="Simplified Arabic" w:cs="Simplified Arabic" w:hint="cs"/>
          <w:sz w:val="28"/>
          <w:szCs w:val="28"/>
          <w:rtl/>
          <w:lang w:eastAsia="en-GB" w:bidi="ar-SA"/>
        </w:rPr>
        <w:t>لتكوين حكم أوسع على كفاءة السلطة</w:t>
      </w:r>
      <w:r w:rsidRPr="006527E8">
        <w:rPr>
          <w:rFonts w:ascii="Simplified Arabic" w:eastAsia="Times New Roman" w:hAnsi="Simplified Arabic" w:cs="Simplified Arabic" w:hint="cs"/>
          <w:sz w:val="28"/>
          <w:szCs w:val="28"/>
          <w:lang w:eastAsia="en-GB" w:bidi="ar-SA"/>
        </w:rPr>
        <w:t>.</w:t>
      </w:r>
      <w:r w:rsidR="006527E8" w:rsidRPr="006527E8">
        <w:rPr>
          <w:rFonts w:ascii="Simplified Arabic" w:eastAsia="Times New Roman" w:hAnsi="Simplified Arabic" w:cs="Simplified Arabic" w:hint="cs"/>
          <w:sz w:val="28"/>
          <w:szCs w:val="28"/>
          <w:rtl/>
          <w:lang w:eastAsia="en-GB" w:bidi="ar-SA"/>
        </w:rPr>
        <w:t xml:space="preserve"> </w:t>
      </w:r>
      <w:r w:rsidRPr="006527E8">
        <w:rPr>
          <w:rFonts w:ascii="Simplified Arabic" w:eastAsia="Times New Roman" w:hAnsi="Simplified Arabic" w:cs="Simplified Arabic" w:hint="cs"/>
          <w:sz w:val="28"/>
          <w:szCs w:val="28"/>
          <w:rtl/>
          <w:lang w:eastAsia="en-GB" w:bidi="ar-SA"/>
        </w:rPr>
        <w:lastRenderedPageBreak/>
        <w:t xml:space="preserve">فاستقرار سعر الصرف، مثلاً، قد يكون حقيقة قابلة للقياس. </w:t>
      </w:r>
      <w:r w:rsidR="007A6904" w:rsidRPr="006527E8">
        <w:rPr>
          <w:rFonts w:ascii="Simplified Arabic" w:eastAsia="Times New Roman" w:hAnsi="Simplified Arabic" w:cs="Simplified Arabic" w:hint="cs"/>
          <w:sz w:val="28"/>
          <w:szCs w:val="28"/>
          <w:rtl/>
          <w:lang w:eastAsia="en-GB" w:bidi="ar-SA"/>
        </w:rPr>
        <w:t>و</w:t>
      </w:r>
      <w:r w:rsidRPr="006527E8">
        <w:rPr>
          <w:rFonts w:ascii="Simplified Arabic" w:eastAsia="Times New Roman" w:hAnsi="Simplified Arabic" w:cs="Simplified Arabic" w:hint="cs"/>
          <w:sz w:val="28"/>
          <w:szCs w:val="28"/>
          <w:rtl/>
          <w:lang w:eastAsia="en-GB" w:bidi="ar-SA"/>
        </w:rPr>
        <w:t xml:space="preserve"> الانتقال منه إلى استنتاج أن الإدارة الاقتصادية أكثر نجاحاً، أو أن المجتمع يتمتع بأمن معيشي أفضل</w:t>
      </w:r>
      <w:r w:rsidRPr="006527E8">
        <w:rPr>
          <w:rFonts w:ascii="Simplified Arabic" w:eastAsia="Times New Roman" w:hAnsi="Simplified Arabic" w:cs="Simplified Arabic" w:hint="cs"/>
          <w:sz w:val="28"/>
          <w:szCs w:val="28"/>
          <w:lang w:eastAsia="en-GB" w:bidi="ar-SA"/>
        </w:rPr>
        <w:t>.</w:t>
      </w:r>
    </w:p>
    <w:p w14:paraId="6AB05E92" w14:textId="648C3D85" w:rsidR="00322EF7" w:rsidRPr="006527E8"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6527E8">
        <w:rPr>
          <w:rFonts w:ascii="Simplified Arabic" w:eastAsia="Times New Roman" w:hAnsi="Simplified Arabic" w:cs="Simplified Arabic" w:hint="cs"/>
          <w:b/>
          <w:bCs/>
          <w:sz w:val="32"/>
          <w:szCs w:val="32"/>
          <w:rtl/>
          <w:lang w:eastAsia="en-GB" w:bidi="ar-SA"/>
        </w:rPr>
        <w:t>كيف تتحول المقارنة إلى أداة في الحرب الإدراكية؟</w:t>
      </w:r>
    </w:p>
    <w:p w14:paraId="0B28EDB2"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يمكن بناء التحليل على ثلاث آليات محتملة، مع ضرورة التحقق من حضور كل منها فعلياً في الخطاب الإعلامي لأنصار الله</w:t>
      </w:r>
      <w:r w:rsidRPr="00DE6D1F">
        <w:rPr>
          <w:rFonts w:ascii="Simplified Arabic" w:eastAsia="Times New Roman" w:hAnsi="Simplified Arabic" w:cs="Simplified Arabic" w:hint="cs"/>
          <w:sz w:val="28"/>
          <w:szCs w:val="28"/>
          <w:lang w:eastAsia="en-GB" w:bidi="ar-SA"/>
        </w:rPr>
        <w:t>.</w:t>
      </w:r>
    </w:p>
    <w:p w14:paraId="3C33734C"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أ. تحويل الاستقرار النسبي إلى دليل على كفاءة الحكم</w:t>
      </w:r>
    </w:p>
    <w:p w14:paraId="1CDAF5D7"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عندما تكون العملة أكثر استقراراً في صنعاء مما هي عليه في عدن، يمكن توظيف هذا الفرق لإبراز قدرة الإدارة في صنعاء على ضبط الاقتصاد. لكن هذه الرسالة تصبح انتقائية إذا تجاهلت الرواتب وفرص العمل وكلفة الغذاء والخدمات</w:t>
      </w:r>
      <w:r w:rsidRPr="00DE6D1F">
        <w:rPr>
          <w:rFonts w:ascii="Simplified Arabic" w:eastAsia="Times New Roman" w:hAnsi="Simplified Arabic" w:cs="Simplified Arabic" w:hint="cs"/>
          <w:sz w:val="28"/>
          <w:szCs w:val="28"/>
          <w:lang w:eastAsia="en-GB" w:bidi="ar-SA"/>
        </w:rPr>
        <w:t>.</w:t>
      </w:r>
    </w:p>
    <w:p w14:paraId="1715FAAC"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ب. نقل المقارنة من مستوى المعيشة إلى مستوى الصمود</w:t>
      </w:r>
    </w:p>
    <w:p w14:paraId="413E497D"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قد لا يكون السؤال الذي يطرحه الخطاب الإعلامي: من يحقق رفاهية أكبر؟ بل: من يحافظ على تماسك مؤسساته في ظروف الحرب؟ هنا يتحول الصمود من وصف لحالة مادية إلى معيار للحكم السياسي، وقد يُقدَّم تحمل الأعباء باعتباره دليلاً على الاستقلالية والقدرة على مواجهة الخصوم</w:t>
      </w:r>
      <w:r w:rsidRPr="00DE6D1F">
        <w:rPr>
          <w:rFonts w:ascii="Simplified Arabic" w:eastAsia="Times New Roman" w:hAnsi="Simplified Arabic" w:cs="Simplified Arabic" w:hint="cs"/>
          <w:sz w:val="28"/>
          <w:szCs w:val="28"/>
          <w:lang w:eastAsia="en-GB" w:bidi="ar-SA"/>
        </w:rPr>
        <w:t>.</w:t>
      </w:r>
    </w:p>
    <w:p w14:paraId="0D96124F"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ج. توظيف إخفاق الخصم لتعزيز شرعية الذات</w:t>
      </w:r>
    </w:p>
    <w:p w14:paraId="514928A1" w14:textId="77777777" w:rsidR="00322EF7" w:rsidRPr="00DE6D1F"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E6D1F">
        <w:rPr>
          <w:rFonts w:ascii="Simplified Arabic" w:eastAsia="Times New Roman" w:hAnsi="Simplified Arabic" w:cs="Simplified Arabic" w:hint="cs"/>
          <w:sz w:val="28"/>
          <w:szCs w:val="28"/>
          <w:rtl/>
          <w:lang w:eastAsia="en-GB" w:bidi="ar-SA"/>
        </w:rPr>
        <w:t>إذا أبرز الإعلام انهيار القدرة الشرائية أو اضطراب الخدمات في مناطق الحكومة، فقد يسعى إلى جعل إخفاق الخصم جزءاً من تبرير شرعية سلطته. وهذه آلية معروفة في الصراعات الإدراكية، لكن إثبات استخدامها من جانب أنصار الله يحتاج إلى تحليل عيّنة فعلية من موادهم الإعلامية، لا إلى الاستنتاج من طبيعة الصراع وحدها</w:t>
      </w:r>
      <w:r w:rsidRPr="00DE6D1F">
        <w:rPr>
          <w:rFonts w:ascii="Simplified Arabic" w:eastAsia="Times New Roman" w:hAnsi="Simplified Arabic" w:cs="Simplified Arabic" w:hint="cs"/>
          <w:sz w:val="28"/>
          <w:szCs w:val="28"/>
          <w:lang w:eastAsia="en-GB" w:bidi="ar-SA"/>
        </w:rPr>
        <w:t>.</w:t>
      </w:r>
    </w:p>
    <w:p w14:paraId="7EA890B6" w14:textId="02388998" w:rsidR="00322EF7" w:rsidRPr="006527E8"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6527E8">
        <w:rPr>
          <w:rFonts w:ascii="Simplified Arabic" w:eastAsia="Times New Roman" w:hAnsi="Simplified Arabic" w:cs="Simplified Arabic" w:hint="cs"/>
          <w:b/>
          <w:bCs/>
          <w:sz w:val="32"/>
          <w:szCs w:val="32"/>
          <w:rtl/>
          <w:lang w:eastAsia="en-GB" w:bidi="ar-SA"/>
        </w:rPr>
        <w:t>ما الذي يثبت نجاح هذه الآليات؟</w:t>
      </w:r>
    </w:p>
    <w:p w14:paraId="23C4895C" w14:textId="77777777" w:rsidR="00322EF7" w:rsidRPr="006527E8"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527E8">
        <w:rPr>
          <w:rFonts w:ascii="Simplified Arabic" w:eastAsia="Times New Roman" w:hAnsi="Simplified Arabic" w:cs="Simplified Arabic" w:hint="cs"/>
          <w:sz w:val="28"/>
          <w:szCs w:val="28"/>
          <w:rtl/>
          <w:lang w:eastAsia="en-GB" w:bidi="ar-SA"/>
        </w:rPr>
        <w:t>يجب الفصل بين ثلاثة مستويات من النتائج</w:t>
      </w:r>
      <w:r w:rsidRPr="006527E8">
        <w:rPr>
          <w:rFonts w:ascii="Simplified Arabic" w:eastAsia="Times New Roman" w:hAnsi="Simplified Arabic" w:cs="Simplified Arabic" w:hint="cs"/>
          <w:sz w:val="28"/>
          <w:szCs w:val="28"/>
          <w:lang w:eastAsia="en-GB" w:bidi="ar-SA"/>
        </w:rPr>
        <w:t>:</w:t>
      </w:r>
    </w:p>
    <w:p w14:paraId="45D64FFC" w14:textId="431C6912" w:rsidR="00322EF7" w:rsidRPr="006527E8" w:rsidRDefault="00322EF7" w:rsidP="006C447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527E8">
        <w:rPr>
          <w:rFonts w:ascii="Simplified Arabic" w:eastAsia="Times New Roman" w:hAnsi="Simplified Arabic" w:cs="Simplified Arabic" w:hint="cs"/>
          <w:sz w:val="28"/>
          <w:szCs w:val="28"/>
          <w:rtl/>
          <w:lang w:eastAsia="en-GB" w:bidi="ar-SA"/>
        </w:rPr>
        <w:t>نجاح الرسالة الإعلامية</w:t>
      </w:r>
      <w:r w:rsidRPr="006527E8">
        <w:rPr>
          <w:rFonts w:ascii="Simplified Arabic" w:eastAsia="Times New Roman" w:hAnsi="Simplified Arabic" w:cs="Simplified Arabic" w:hint="cs"/>
          <w:sz w:val="28"/>
          <w:szCs w:val="28"/>
          <w:lang w:eastAsia="en-GB" w:bidi="ar-SA"/>
        </w:rPr>
        <w:t xml:space="preserve">: </w:t>
      </w:r>
      <w:r w:rsidR="006527E8">
        <w:rPr>
          <w:rFonts w:ascii="Simplified Arabic" w:eastAsia="Times New Roman" w:hAnsi="Simplified Arabic" w:cs="Simplified Arabic" w:hint="cs"/>
          <w:sz w:val="28"/>
          <w:szCs w:val="28"/>
          <w:rtl/>
          <w:lang w:eastAsia="en-GB" w:bidi="ar-SA"/>
        </w:rPr>
        <w:t xml:space="preserve"> </w:t>
      </w:r>
      <w:r w:rsidRPr="006527E8">
        <w:rPr>
          <w:rFonts w:ascii="Simplified Arabic" w:eastAsia="Times New Roman" w:hAnsi="Simplified Arabic" w:cs="Simplified Arabic" w:hint="cs"/>
          <w:sz w:val="28"/>
          <w:szCs w:val="28"/>
          <w:rtl/>
          <w:lang w:eastAsia="en-GB" w:bidi="ar-SA"/>
        </w:rPr>
        <w:t>انتشارها وتكرارها وتفاعل الجمهور معها</w:t>
      </w:r>
      <w:r w:rsidRPr="006527E8">
        <w:rPr>
          <w:rFonts w:ascii="Simplified Arabic" w:eastAsia="Times New Roman" w:hAnsi="Simplified Arabic" w:cs="Simplified Arabic" w:hint="cs"/>
          <w:sz w:val="28"/>
          <w:szCs w:val="28"/>
          <w:lang w:eastAsia="en-GB" w:bidi="ar-SA"/>
        </w:rPr>
        <w:t>.</w:t>
      </w:r>
    </w:p>
    <w:p w14:paraId="49C74DEA" w14:textId="33F7C190" w:rsidR="00322EF7" w:rsidRPr="006527E8" w:rsidRDefault="00322EF7" w:rsidP="006C447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527E8">
        <w:rPr>
          <w:rFonts w:ascii="Simplified Arabic" w:eastAsia="Times New Roman" w:hAnsi="Simplified Arabic" w:cs="Simplified Arabic" w:hint="cs"/>
          <w:sz w:val="28"/>
          <w:szCs w:val="28"/>
          <w:rtl/>
          <w:lang w:eastAsia="en-GB" w:bidi="ar-SA"/>
        </w:rPr>
        <w:t>نجاحها الإدراكي</w:t>
      </w:r>
      <w:r w:rsidRPr="006527E8">
        <w:rPr>
          <w:rFonts w:ascii="Simplified Arabic" w:eastAsia="Times New Roman" w:hAnsi="Simplified Arabic" w:cs="Simplified Arabic" w:hint="cs"/>
          <w:sz w:val="28"/>
          <w:szCs w:val="28"/>
          <w:lang w:eastAsia="en-GB" w:bidi="ar-SA"/>
        </w:rPr>
        <w:t xml:space="preserve">: </w:t>
      </w:r>
      <w:r w:rsidR="006527E8">
        <w:rPr>
          <w:rFonts w:ascii="Simplified Arabic" w:eastAsia="Times New Roman" w:hAnsi="Simplified Arabic" w:cs="Simplified Arabic" w:hint="cs"/>
          <w:sz w:val="28"/>
          <w:szCs w:val="28"/>
          <w:rtl/>
          <w:lang w:eastAsia="en-GB" w:bidi="ar-SA"/>
        </w:rPr>
        <w:t xml:space="preserve"> </w:t>
      </w:r>
      <w:r w:rsidRPr="006527E8">
        <w:rPr>
          <w:rFonts w:ascii="Simplified Arabic" w:eastAsia="Times New Roman" w:hAnsi="Simplified Arabic" w:cs="Simplified Arabic" w:hint="cs"/>
          <w:sz w:val="28"/>
          <w:szCs w:val="28"/>
          <w:rtl/>
          <w:lang w:eastAsia="en-GB" w:bidi="ar-SA"/>
        </w:rPr>
        <w:t>تغير تصورات الجمهور عن كفاءة السلطة وخصومها</w:t>
      </w:r>
      <w:r w:rsidRPr="006527E8">
        <w:rPr>
          <w:rFonts w:ascii="Simplified Arabic" w:eastAsia="Times New Roman" w:hAnsi="Simplified Arabic" w:cs="Simplified Arabic" w:hint="cs"/>
          <w:sz w:val="28"/>
          <w:szCs w:val="28"/>
          <w:lang w:eastAsia="en-GB" w:bidi="ar-SA"/>
        </w:rPr>
        <w:t>.</w:t>
      </w:r>
    </w:p>
    <w:p w14:paraId="7E04DBE7" w14:textId="42C98BFA" w:rsidR="00322EF7" w:rsidRPr="006527E8" w:rsidRDefault="00322EF7" w:rsidP="006C447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527E8">
        <w:rPr>
          <w:rFonts w:ascii="Simplified Arabic" w:eastAsia="Times New Roman" w:hAnsi="Simplified Arabic" w:cs="Simplified Arabic" w:hint="cs"/>
          <w:sz w:val="28"/>
          <w:szCs w:val="28"/>
          <w:rtl/>
          <w:lang w:eastAsia="en-GB" w:bidi="ar-SA"/>
        </w:rPr>
        <w:lastRenderedPageBreak/>
        <w:t>نجاحها السياسي والاجتماعي</w:t>
      </w:r>
      <w:r w:rsidRPr="006527E8">
        <w:rPr>
          <w:rFonts w:ascii="Simplified Arabic" w:eastAsia="Times New Roman" w:hAnsi="Simplified Arabic" w:cs="Simplified Arabic" w:hint="cs"/>
          <w:sz w:val="28"/>
          <w:szCs w:val="28"/>
          <w:lang w:eastAsia="en-GB" w:bidi="ar-SA"/>
        </w:rPr>
        <w:t xml:space="preserve">: </w:t>
      </w:r>
      <w:r w:rsidR="006527E8">
        <w:rPr>
          <w:rFonts w:ascii="Simplified Arabic" w:eastAsia="Times New Roman" w:hAnsi="Simplified Arabic" w:cs="Simplified Arabic" w:hint="cs"/>
          <w:sz w:val="28"/>
          <w:szCs w:val="28"/>
          <w:rtl/>
          <w:lang w:eastAsia="en-GB" w:bidi="ar-SA"/>
        </w:rPr>
        <w:t xml:space="preserve"> </w:t>
      </w:r>
      <w:r w:rsidRPr="006527E8">
        <w:rPr>
          <w:rFonts w:ascii="Simplified Arabic" w:eastAsia="Times New Roman" w:hAnsi="Simplified Arabic" w:cs="Simplified Arabic" w:hint="cs"/>
          <w:sz w:val="28"/>
          <w:szCs w:val="28"/>
          <w:rtl/>
          <w:lang w:eastAsia="en-GB" w:bidi="ar-SA"/>
        </w:rPr>
        <w:t>انعكاس هذه التصورات على الامتثال، والتعبئة، والاستعداد لتحمل كلفة الحرب، أو استمرار الدعم</w:t>
      </w:r>
      <w:r w:rsidRPr="006527E8">
        <w:rPr>
          <w:rFonts w:ascii="Simplified Arabic" w:eastAsia="Times New Roman" w:hAnsi="Simplified Arabic" w:cs="Simplified Arabic" w:hint="cs"/>
          <w:sz w:val="28"/>
          <w:szCs w:val="28"/>
          <w:lang w:eastAsia="en-GB" w:bidi="ar-SA"/>
        </w:rPr>
        <w:t>.</w:t>
      </w:r>
    </w:p>
    <w:p w14:paraId="1B751B37" w14:textId="2724DB99" w:rsidR="00322EF7" w:rsidRPr="006527E8"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527E8">
        <w:rPr>
          <w:rFonts w:ascii="Simplified Arabic" w:eastAsia="Times New Roman" w:hAnsi="Simplified Arabic" w:cs="Simplified Arabic" w:hint="cs"/>
          <w:sz w:val="28"/>
          <w:szCs w:val="28"/>
          <w:rtl/>
          <w:lang w:eastAsia="en-GB" w:bidi="ar-SA"/>
        </w:rPr>
        <w:t>فالتفاعل الكبير مع خطاب إعلامي يثبت اقتناع الجمهور به، كما أن استمرار السيطرة يثبت وجود قبول اجتماعي واسع</w:t>
      </w:r>
      <w:r w:rsidRPr="006527E8">
        <w:rPr>
          <w:rFonts w:ascii="Simplified Arabic" w:eastAsia="Times New Roman" w:hAnsi="Simplified Arabic" w:cs="Simplified Arabic" w:hint="cs"/>
          <w:sz w:val="28"/>
          <w:szCs w:val="28"/>
          <w:lang w:eastAsia="en-GB" w:bidi="ar-SA"/>
        </w:rPr>
        <w:t>.</w:t>
      </w:r>
    </w:p>
    <w:p w14:paraId="5E485062" w14:textId="33DC4059" w:rsidR="00C70284" w:rsidRPr="00467932" w:rsidRDefault="00C70284"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467932">
        <w:rPr>
          <w:rFonts w:ascii="Simplified Arabic" w:eastAsia="Times New Roman" w:hAnsi="Simplified Arabic" w:cs="Simplified Arabic" w:hint="cs"/>
          <w:b/>
          <w:bCs/>
          <w:sz w:val="32"/>
          <w:szCs w:val="32"/>
          <w:rtl/>
          <w:lang w:eastAsia="en-GB" w:bidi="ar-SA"/>
        </w:rPr>
        <w:t>من التكيف الاجتماعي والإداري إلى الاستمرار في المواجهة الإقليمية</w:t>
      </w:r>
    </w:p>
    <w:p w14:paraId="1740BB63" w14:textId="77777777"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لا تتحول قدرة السلطة على إدارة المجتمع في ظروف الحرب إلى قدرة على مواصلة المواجهة الإقليمية بصورة تلقائية. فالتكيف الداخلي لا ينتج أثراً عسكرياً مباشراً، بل يهيئ مجموعة من الشروط التي تسمح للقوة باستمرار نشاطها، وامتصاص الضغوط، وتعويض بعض الخسائر، والمحافظة على قدرتها على اتخاذ القرار</w:t>
      </w:r>
      <w:r w:rsidRPr="00FA7CFC">
        <w:rPr>
          <w:rFonts w:ascii="Simplified Arabic" w:eastAsia="Times New Roman" w:hAnsi="Simplified Arabic" w:cs="Simplified Arabic" w:hint="cs"/>
          <w:sz w:val="28"/>
          <w:szCs w:val="28"/>
          <w:lang w:eastAsia="en-GB" w:bidi="ar-SA"/>
        </w:rPr>
        <w:t>.</w:t>
      </w:r>
    </w:p>
    <w:p w14:paraId="29617B24" w14:textId="77777777"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وفي حالة أنصار الله، ينبغي اختبار هذه العلاقة من خلال أربعة مسارات مترابطة</w:t>
      </w:r>
      <w:r w:rsidRPr="00FA7CFC">
        <w:rPr>
          <w:rFonts w:ascii="Simplified Arabic" w:eastAsia="Times New Roman" w:hAnsi="Simplified Arabic" w:cs="Simplified Arabic" w:hint="cs"/>
          <w:sz w:val="28"/>
          <w:szCs w:val="28"/>
          <w:lang w:eastAsia="en-GB" w:bidi="ar-SA"/>
        </w:rPr>
        <w:t>.</w:t>
      </w:r>
    </w:p>
    <w:p w14:paraId="1BBDD412" w14:textId="3E800F7A" w:rsidR="00C70284" w:rsidRPr="00FA7CFC" w:rsidRDefault="00467932"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1-</w:t>
      </w:r>
      <w:r w:rsidR="00C70284" w:rsidRPr="00FA7CFC">
        <w:rPr>
          <w:rFonts w:ascii="Simplified Arabic" w:eastAsia="Times New Roman" w:hAnsi="Simplified Arabic" w:cs="Simplified Arabic" w:hint="cs"/>
          <w:b/>
          <w:bCs/>
          <w:sz w:val="28"/>
          <w:szCs w:val="28"/>
          <w:lang w:eastAsia="en-GB" w:bidi="ar-SA"/>
        </w:rPr>
        <w:t xml:space="preserve"> </w:t>
      </w:r>
      <w:r w:rsidR="00C70284" w:rsidRPr="00FA7CFC">
        <w:rPr>
          <w:rFonts w:ascii="Simplified Arabic" w:eastAsia="Times New Roman" w:hAnsi="Simplified Arabic" w:cs="Simplified Arabic" w:hint="cs"/>
          <w:b/>
          <w:bCs/>
          <w:sz w:val="28"/>
          <w:szCs w:val="28"/>
          <w:rtl/>
          <w:lang w:eastAsia="en-GB" w:bidi="ar-SA"/>
        </w:rPr>
        <w:t>المحافظة على الحد الأدنى من وظائف المجتمع</w:t>
      </w:r>
    </w:p>
    <w:p w14:paraId="530B251B" w14:textId="60D6D10B" w:rsidR="00C70284" w:rsidRPr="00FA7CFC" w:rsidRDefault="00C70284" w:rsidP="0046793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عندما تستطيع السلطة إبقاء المؤسسات الأساسية والأسواق وشبكات توزيع السلع والخدمات قيد العمل، فإنها تحدّ من احتمال تحول الضغط الخارجي إلى انهيار داخلي يعطل قدرتها على مواصلة المواجهة</w:t>
      </w:r>
      <w:r w:rsidRPr="00FA7CFC">
        <w:rPr>
          <w:rFonts w:ascii="Simplified Arabic" w:eastAsia="Times New Roman" w:hAnsi="Simplified Arabic" w:cs="Simplified Arabic" w:hint="cs"/>
          <w:sz w:val="28"/>
          <w:szCs w:val="28"/>
          <w:lang w:eastAsia="en-GB" w:bidi="ar-SA"/>
        </w:rPr>
        <w:t>.</w:t>
      </w:r>
      <w:r w:rsidR="00467932">
        <w:rPr>
          <w:rFonts w:ascii="Simplified Arabic" w:eastAsia="Times New Roman" w:hAnsi="Simplified Arabic" w:cs="Simplified Arabic" w:hint="cs"/>
          <w:sz w:val="28"/>
          <w:szCs w:val="28"/>
          <w:rtl/>
          <w:lang w:eastAsia="en-GB" w:bidi="ar-SA"/>
        </w:rPr>
        <w:t xml:space="preserve"> </w:t>
      </w:r>
      <w:r w:rsidRPr="00FA7CFC">
        <w:rPr>
          <w:rFonts w:ascii="Simplified Arabic" w:eastAsia="Times New Roman" w:hAnsi="Simplified Arabic" w:cs="Simplified Arabic" w:hint="cs"/>
          <w:sz w:val="28"/>
          <w:szCs w:val="28"/>
          <w:rtl/>
          <w:lang w:eastAsia="en-GB" w:bidi="ar-SA"/>
        </w:rPr>
        <w:t>لكن هذه العلاقة ليست مطلقة. فقد يستمر الجهاز الإداري في العمل بينما تتدهور الظروف المعيشية للسكان، وقد يعوض التضامن الاجتماعي بعض أوجه القصور المؤسسي. لذلك يجب التمييز بين استمرارية الإدارة وقدرة المجتمع على تحمل كلفة الحرب</w:t>
      </w:r>
      <w:r w:rsidRPr="00FA7CFC">
        <w:rPr>
          <w:rFonts w:ascii="Simplified Arabic" w:eastAsia="Times New Roman" w:hAnsi="Simplified Arabic" w:cs="Simplified Arabic" w:hint="cs"/>
          <w:sz w:val="28"/>
          <w:szCs w:val="28"/>
          <w:lang w:eastAsia="en-GB" w:bidi="ar-SA"/>
        </w:rPr>
        <w:t>.</w:t>
      </w:r>
    </w:p>
    <w:p w14:paraId="6D9B633C" w14:textId="77777777"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المتغير الحاسم هنا هو مقدار التدهور الذي يمكن للمجتمع امتصاصه قبل أن يتحول إلى عامل يحدّ من قدرة السلطة على الاستمرار</w:t>
      </w:r>
      <w:r w:rsidRPr="00FA7CFC">
        <w:rPr>
          <w:rFonts w:ascii="Simplified Arabic" w:eastAsia="Times New Roman" w:hAnsi="Simplified Arabic" w:cs="Simplified Arabic" w:hint="cs"/>
          <w:sz w:val="28"/>
          <w:szCs w:val="28"/>
          <w:lang w:eastAsia="en-GB" w:bidi="ar-SA"/>
        </w:rPr>
        <w:t>.</w:t>
      </w:r>
    </w:p>
    <w:p w14:paraId="7D3ADA3F" w14:textId="7CE9D87A" w:rsidR="00C70284" w:rsidRPr="00FA7CFC" w:rsidRDefault="00467932"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C70284" w:rsidRPr="00FA7CFC">
        <w:rPr>
          <w:rFonts w:ascii="Simplified Arabic" w:eastAsia="Times New Roman" w:hAnsi="Simplified Arabic" w:cs="Simplified Arabic" w:hint="cs"/>
          <w:b/>
          <w:bCs/>
          <w:sz w:val="28"/>
          <w:szCs w:val="28"/>
          <w:lang w:eastAsia="en-GB" w:bidi="ar-SA"/>
        </w:rPr>
        <w:t xml:space="preserve"> </w:t>
      </w:r>
      <w:r w:rsidR="00C70284" w:rsidRPr="00FA7CFC">
        <w:rPr>
          <w:rFonts w:ascii="Simplified Arabic" w:eastAsia="Times New Roman" w:hAnsi="Simplified Arabic" w:cs="Simplified Arabic" w:hint="cs"/>
          <w:b/>
          <w:bCs/>
          <w:sz w:val="28"/>
          <w:szCs w:val="28"/>
          <w:rtl/>
          <w:lang w:eastAsia="en-GB" w:bidi="ar-SA"/>
        </w:rPr>
        <w:t>المحافظة على التماسك الاجتماعي والقدرة على التعبئة</w:t>
      </w:r>
    </w:p>
    <w:p w14:paraId="32D3FEB9" w14:textId="77160AE5" w:rsidR="00C70284" w:rsidRPr="00FA7CFC" w:rsidRDefault="00C70284" w:rsidP="0046793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تحتاج المواجهة الطويلة إلى أكثر من الموارد العسكرية؛ فهي تحتاج أيضاً إلى حد من التماسك الاجتماعي يسمح للسلطة باستمرار التعبئة، وتحمّل الخسائر، والمحافظة على قنوات الاتصال والتنظيم</w:t>
      </w:r>
      <w:r w:rsidRPr="00FA7CFC">
        <w:rPr>
          <w:rFonts w:ascii="Simplified Arabic" w:eastAsia="Times New Roman" w:hAnsi="Simplified Arabic" w:cs="Simplified Arabic" w:hint="cs"/>
          <w:sz w:val="28"/>
          <w:szCs w:val="28"/>
          <w:lang w:eastAsia="en-GB" w:bidi="ar-SA"/>
        </w:rPr>
        <w:t>.</w:t>
      </w:r>
      <w:r w:rsidR="00467932">
        <w:rPr>
          <w:rFonts w:ascii="Simplified Arabic" w:eastAsia="Times New Roman" w:hAnsi="Simplified Arabic" w:cs="Simplified Arabic" w:hint="cs"/>
          <w:sz w:val="28"/>
          <w:szCs w:val="28"/>
          <w:rtl/>
          <w:lang w:eastAsia="en-GB" w:bidi="ar-SA"/>
        </w:rPr>
        <w:t xml:space="preserve"> </w:t>
      </w:r>
      <w:r w:rsidRPr="00FA7CFC">
        <w:rPr>
          <w:rFonts w:ascii="Simplified Arabic" w:eastAsia="Times New Roman" w:hAnsi="Simplified Arabic" w:cs="Simplified Arabic" w:hint="cs"/>
          <w:sz w:val="28"/>
          <w:szCs w:val="28"/>
          <w:rtl/>
          <w:lang w:eastAsia="en-GB" w:bidi="ar-SA"/>
        </w:rPr>
        <w:t>وقد تسهم الروابط الاجتماعية وشبكات التضامن والخطاب التعبوي في تخفيف أثر الأزمات، لكن لا يجوز افتراض أن ذلك يعكس تأييداً سياسياً كاملاً. فقد يتكيف السكان مع الحرب بدافع الاقتناع، أو الانتماء، أو الضرورة، أو غياب البدائل</w:t>
      </w:r>
      <w:r w:rsidRPr="00FA7CFC">
        <w:rPr>
          <w:rFonts w:ascii="Simplified Arabic" w:eastAsia="Times New Roman" w:hAnsi="Simplified Arabic" w:cs="Simplified Arabic" w:hint="cs"/>
          <w:sz w:val="28"/>
          <w:szCs w:val="28"/>
          <w:lang w:eastAsia="en-GB" w:bidi="ar-SA"/>
        </w:rPr>
        <w:t>.</w:t>
      </w:r>
    </w:p>
    <w:p w14:paraId="09DFDFDE" w14:textId="77777777"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lastRenderedPageBreak/>
        <w:t>ومن هنا، فإن استمرار التعبئة مؤشر على قدرة تنظيمية، لكنه لا يكفي وحده لقياس مستوى الرضا الشعبي أو استدامة هذه القدرة</w:t>
      </w:r>
      <w:r w:rsidRPr="00FA7CFC">
        <w:rPr>
          <w:rFonts w:ascii="Simplified Arabic" w:eastAsia="Times New Roman" w:hAnsi="Simplified Arabic" w:cs="Simplified Arabic" w:hint="cs"/>
          <w:sz w:val="28"/>
          <w:szCs w:val="28"/>
          <w:lang w:eastAsia="en-GB" w:bidi="ar-SA"/>
        </w:rPr>
        <w:t>.</w:t>
      </w:r>
    </w:p>
    <w:p w14:paraId="6C9C0743" w14:textId="2408783F" w:rsidR="00C70284" w:rsidRPr="00FA7CFC" w:rsidRDefault="00467932"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3-</w:t>
      </w:r>
      <w:r w:rsidR="00C70284" w:rsidRPr="00FA7CFC">
        <w:rPr>
          <w:rFonts w:ascii="Simplified Arabic" w:eastAsia="Times New Roman" w:hAnsi="Simplified Arabic" w:cs="Simplified Arabic" w:hint="cs"/>
          <w:b/>
          <w:bCs/>
          <w:sz w:val="28"/>
          <w:szCs w:val="28"/>
          <w:lang w:eastAsia="en-GB" w:bidi="ar-SA"/>
        </w:rPr>
        <w:t xml:space="preserve"> </w:t>
      </w:r>
      <w:r w:rsidR="00C70284" w:rsidRPr="00FA7CFC">
        <w:rPr>
          <w:rFonts w:ascii="Simplified Arabic" w:eastAsia="Times New Roman" w:hAnsi="Simplified Arabic" w:cs="Simplified Arabic" w:hint="cs"/>
          <w:b/>
          <w:bCs/>
          <w:sz w:val="28"/>
          <w:szCs w:val="28"/>
          <w:rtl/>
          <w:lang w:eastAsia="en-GB" w:bidi="ar-SA"/>
        </w:rPr>
        <w:t>تحويل الموارد المحدودة إلى قدرة على الاستمرار</w:t>
      </w:r>
    </w:p>
    <w:p w14:paraId="38CF7759" w14:textId="77777777"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تفرض الضغوط الاقتصادية والقيود على الإيرادات تحدياً يتعلق بكيفية توزيع الموارد بين الاحتياجات المدنية ومتطلبات المواجهة. ويمكن للسلطة أن تحافظ على بعض وظائفها من خلال إعادة ترتيب الأولويات، أو تعبئة موارد محلية، أو نقل جزء من كلفة الأزمة إلى المجتمع</w:t>
      </w:r>
      <w:r w:rsidRPr="00FA7CFC">
        <w:rPr>
          <w:rFonts w:ascii="Simplified Arabic" w:eastAsia="Times New Roman" w:hAnsi="Simplified Arabic" w:cs="Simplified Arabic" w:hint="cs"/>
          <w:sz w:val="28"/>
          <w:szCs w:val="28"/>
          <w:lang w:eastAsia="en-GB" w:bidi="ar-SA"/>
        </w:rPr>
        <w:t>.</w:t>
      </w:r>
    </w:p>
    <w:p w14:paraId="6314E412" w14:textId="4ECD4CAE" w:rsidR="00C70284" w:rsidRPr="00FA7CFC" w:rsidRDefault="00C70284" w:rsidP="0046793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غير أن نقل الكلفة لا يعني تجاوزها؛ فقد يؤجل ظهور أثرها أو ينقله إلى قطاعات أخرى، بما في ذلك القدرة الشرائية والخدمات ورأس المال الاجتماعي</w:t>
      </w:r>
      <w:r w:rsidRPr="00FA7CFC">
        <w:rPr>
          <w:rFonts w:ascii="Simplified Arabic" w:eastAsia="Times New Roman" w:hAnsi="Simplified Arabic" w:cs="Simplified Arabic" w:hint="cs"/>
          <w:sz w:val="28"/>
          <w:szCs w:val="28"/>
          <w:lang w:eastAsia="en-GB" w:bidi="ar-SA"/>
        </w:rPr>
        <w:t>.</w:t>
      </w:r>
      <w:r w:rsidR="00467932">
        <w:rPr>
          <w:rFonts w:ascii="Simplified Arabic" w:eastAsia="Times New Roman" w:hAnsi="Simplified Arabic" w:cs="Simplified Arabic" w:hint="cs"/>
          <w:sz w:val="28"/>
          <w:szCs w:val="28"/>
          <w:rtl/>
          <w:lang w:eastAsia="en-GB" w:bidi="ar-SA"/>
        </w:rPr>
        <w:t xml:space="preserve"> </w:t>
      </w:r>
      <w:r w:rsidRPr="00FA7CFC">
        <w:rPr>
          <w:rFonts w:ascii="Simplified Arabic" w:eastAsia="Times New Roman" w:hAnsi="Simplified Arabic" w:cs="Simplified Arabic" w:hint="cs"/>
          <w:sz w:val="28"/>
          <w:szCs w:val="28"/>
          <w:rtl/>
          <w:lang w:eastAsia="en-GB" w:bidi="ar-SA"/>
        </w:rPr>
        <w:t>ولذلك فإن الاختبار الحقيقي ليس مجرد استمرار النشاط العسكري، بل قدرة البنية الاقتصادية والاجتماعية على تجديد الموارد اللازمة لاستمرار المواجهة من دون أن تتجاوز الخسائر الداخلية حدود التحمل</w:t>
      </w:r>
      <w:r w:rsidRPr="00FA7CFC">
        <w:rPr>
          <w:rFonts w:ascii="Simplified Arabic" w:eastAsia="Times New Roman" w:hAnsi="Simplified Arabic" w:cs="Simplified Arabic" w:hint="cs"/>
          <w:sz w:val="28"/>
          <w:szCs w:val="28"/>
          <w:lang w:eastAsia="en-GB" w:bidi="ar-SA"/>
        </w:rPr>
        <w:t>.</w:t>
      </w:r>
    </w:p>
    <w:p w14:paraId="337E7D9A" w14:textId="787F348A" w:rsidR="00C70284" w:rsidRPr="00FA7CFC" w:rsidRDefault="00467932"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4- </w:t>
      </w:r>
      <w:r w:rsidR="00C70284" w:rsidRPr="00FA7CFC">
        <w:rPr>
          <w:rFonts w:ascii="Simplified Arabic" w:eastAsia="Times New Roman" w:hAnsi="Simplified Arabic" w:cs="Simplified Arabic" w:hint="cs"/>
          <w:b/>
          <w:bCs/>
          <w:sz w:val="28"/>
          <w:szCs w:val="28"/>
          <w:rtl/>
          <w:lang w:eastAsia="en-GB" w:bidi="ar-SA"/>
        </w:rPr>
        <w:t>منع الضغط الخارجي من تحقيق أهدافه السياسية</w:t>
      </w:r>
    </w:p>
    <w:p w14:paraId="5DDA2764" w14:textId="446B61A6" w:rsidR="00C70284" w:rsidRPr="00FA7CFC" w:rsidRDefault="00C70284" w:rsidP="00467932">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إذا لم تؤدِّ الضغوط الاقتصادية والعسكرية إلى تفكيك البنية الإدارية أو إضعاف التماسك الاجتماعي بالقدر الذي يتوقعه الخصم، فقد تفقد هذه الضغوط جزءاً من قدرتها على فرض تغيير سياسي</w:t>
      </w:r>
      <w:r w:rsidRPr="00FA7CFC">
        <w:rPr>
          <w:rFonts w:ascii="Simplified Arabic" w:eastAsia="Times New Roman" w:hAnsi="Simplified Arabic" w:cs="Simplified Arabic" w:hint="cs"/>
          <w:sz w:val="28"/>
          <w:szCs w:val="28"/>
          <w:lang w:eastAsia="en-GB" w:bidi="ar-SA"/>
        </w:rPr>
        <w:t>.</w:t>
      </w:r>
      <w:r w:rsidR="00467932">
        <w:rPr>
          <w:rFonts w:ascii="Simplified Arabic" w:eastAsia="Times New Roman" w:hAnsi="Simplified Arabic" w:cs="Simplified Arabic" w:hint="cs"/>
          <w:sz w:val="28"/>
          <w:szCs w:val="28"/>
          <w:rtl/>
          <w:lang w:eastAsia="en-GB" w:bidi="ar-SA"/>
        </w:rPr>
        <w:t xml:space="preserve"> </w:t>
      </w:r>
      <w:r w:rsidRPr="00FA7CFC">
        <w:rPr>
          <w:rFonts w:ascii="Simplified Arabic" w:eastAsia="Times New Roman" w:hAnsi="Simplified Arabic" w:cs="Simplified Arabic" w:hint="cs"/>
          <w:sz w:val="28"/>
          <w:szCs w:val="28"/>
          <w:rtl/>
          <w:lang w:eastAsia="en-GB" w:bidi="ar-SA"/>
        </w:rPr>
        <w:t>لكن ذلك لا يعني فشل الضغط في جميع أهدافه؛ فقد يحدّ من القدرات المتاحة، أو يرفع كلفة المواجهة، أو يؤخر بعض الأنشطة، حتى إذا لم ينجح في تغيير سلوك السلطة</w:t>
      </w:r>
      <w:r w:rsidRPr="00FA7CFC">
        <w:rPr>
          <w:rFonts w:ascii="Simplified Arabic" w:eastAsia="Times New Roman" w:hAnsi="Simplified Arabic" w:cs="Simplified Arabic" w:hint="cs"/>
          <w:sz w:val="28"/>
          <w:szCs w:val="28"/>
          <w:lang w:eastAsia="en-GB" w:bidi="ar-SA"/>
        </w:rPr>
        <w:t>.</w:t>
      </w:r>
    </w:p>
    <w:p w14:paraId="15261494" w14:textId="77777777"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وهنا يظهر الفارق بين تحمل الضغط وإفشال أهدافه</w:t>
      </w:r>
      <w:r w:rsidRPr="00FA7CFC">
        <w:rPr>
          <w:rFonts w:ascii="Simplified Arabic" w:eastAsia="Times New Roman" w:hAnsi="Simplified Arabic" w:cs="Simplified Arabic" w:hint="cs"/>
          <w:sz w:val="28"/>
          <w:szCs w:val="28"/>
          <w:lang w:eastAsia="en-GB" w:bidi="ar-SA"/>
        </w:rPr>
        <w:t xml:space="preserve">: </w:t>
      </w:r>
      <w:r w:rsidRPr="00FA7CFC">
        <w:rPr>
          <w:rFonts w:ascii="Simplified Arabic" w:eastAsia="Times New Roman" w:hAnsi="Simplified Arabic" w:cs="Simplified Arabic" w:hint="cs"/>
          <w:sz w:val="28"/>
          <w:szCs w:val="28"/>
          <w:rtl/>
          <w:lang w:eastAsia="en-GB" w:bidi="ar-SA"/>
        </w:rPr>
        <w:t>الأول يتعلق بقدرة الطرف المستهدف على الاستمرار، والثاني يتطلب مقارنة النتائج الفعلية بالأهداف التي سعى الطرف الضاغط إلى تحقيقها</w:t>
      </w:r>
      <w:r w:rsidRPr="00FA7CFC">
        <w:rPr>
          <w:rFonts w:ascii="Simplified Arabic" w:eastAsia="Times New Roman" w:hAnsi="Simplified Arabic" w:cs="Simplified Arabic" w:hint="cs"/>
          <w:sz w:val="28"/>
          <w:szCs w:val="28"/>
          <w:lang w:eastAsia="en-GB" w:bidi="ar-SA"/>
        </w:rPr>
        <w:t>.</w:t>
      </w:r>
    </w:p>
    <w:p w14:paraId="70F01ECB" w14:textId="77777777" w:rsidR="00C70284" w:rsidRPr="00FA7CFC" w:rsidRDefault="00C70284" w:rsidP="006C447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FA7CFC">
        <w:rPr>
          <w:rFonts w:ascii="Simplified Arabic" w:eastAsia="Times New Roman" w:hAnsi="Simplified Arabic" w:cs="Simplified Arabic" w:hint="cs"/>
          <w:b/>
          <w:bCs/>
          <w:sz w:val="28"/>
          <w:szCs w:val="28"/>
          <w:rtl/>
          <w:lang w:eastAsia="en-GB" w:bidi="ar-SA"/>
        </w:rPr>
        <w:t>الخلاصة التحليلية</w:t>
      </w:r>
    </w:p>
    <w:p w14:paraId="417AFDF5" w14:textId="000B713A" w:rsidR="00C70284" w:rsidRPr="00FA7CFC" w:rsidRDefault="00C70284" w:rsidP="00956A4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يمكن صياغة العلاقة التي نبحث عنها على النحو الآتي</w:t>
      </w:r>
      <w:r w:rsidRPr="00FA7CFC">
        <w:rPr>
          <w:rFonts w:ascii="Simplified Arabic" w:eastAsia="Times New Roman" w:hAnsi="Simplified Arabic" w:cs="Simplified Arabic" w:hint="cs"/>
          <w:sz w:val="28"/>
          <w:szCs w:val="28"/>
          <w:lang w:eastAsia="en-GB" w:bidi="ar-SA"/>
        </w:rPr>
        <w:t>:</w:t>
      </w:r>
      <w:r w:rsidR="00956A43">
        <w:rPr>
          <w:rFonts w:ascii="Simplified Arabic" w:eastAsia="Times New Roman" w:hAnsi="Simplified Arabic" w:cs="Simplified Arabic" w:hint="cs"/>
          <w:sz w:val="28"/>
          <w:szCs w:val="28"/>
          <w:rtl/>
          <w:lang w:eastAsia="en-GB" w:bidi="ar-SA"/>
        </w:rPr>
        <w:t xml:space="preserve"> </w:t>
      </w:r>
      <w:r w:rsidRPr="00FA7CFC">
        <w:rPr>
          <w:rFonts w:ascii="Simplified Arabic" w:eastAsia="Times New Roman" w:hAnsi="Simplified Arabic" w:cs="Simplified Arabic" w:hint="cs"/>
          <w:sz w:val="28"/>
          <w:szCs w:val="28"/>
          <w:rtl/>
          <w:lang w:eastAsia="en-GB" w:bidi="ar-SA"/>
        </w:rPr>
        <w:t>التكيف الاجتماعي والإداري يهيئ شروط الاستمرار؛ والتماسك التنظيمي يسمح بتوظيف هذه الشروط؛ والقدرة على تجديد الموارد تحدد مدى الاستدامة؛ بينما تتوقف النتيجة الإقليمية على ما إذا كانت هذه العناصر كافية للحفاظ على القدرة على الفعل تحت الضغط</w:t>
      </w:r>
      <w:r w:rsidRPr="00FA7CFC">
        <w:rPr>
          <w:rFonts w:ascii="Simplified Arabic" w:eastAsia="Times New Roman" w:hAnsi="Simplified Arabic" w:cs="Simplified Arabic" w:hint="cs"/>
          <w:sz w:val="28"/>
          <w:szCs w:val="28"/>
          <w:lang w:eastAsia="en-GB" w:bidi="ar-SA"/>
        </w:rPr>
        <w:t>.</w:t>
      </w:r>
    </w:p>
    <w:p w14:paraId="266D7460" w14:textId="1B4D018F" w:rsidR="00C70284" w:rsidRPr="00FA7CFC"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FA7CFC">
        <w:rPr>
          <w:rFonts w:ascii="Simplified Arabic" w:eastAsia="Times New Roman" w:hAnsi="Simplified Arabic" w:cs="Simplified Arabic" w:hint="cs"/>
          <w:sz w:val="28"/>
          <w:szCs w:val="28"/>
          <w:rtl/>
          <w:lang w:eastAsia="en-GB" w:bidi="ar-SA"/>
        </w:rPr>
        <w:t xml:space="preserve">وعليه، لا ينبغي أن ننطلق من أن أنصار الله نجحوا بالضرورة في تحويل التكيف إلى قدرة مستدامة، بل نختبر هذه الفرضية من خلال مؤشرات مثل استمرار المؤسسات، والقدرة على تمويل الوظائف الأساسية، </w:t>
      </w:r>
      <w:r w:rsidRPr="00FA7CFC">
        <w:rPr>
          <w:rFonts w:ascii="Simplified Arabic" w:eastAsia="Times New Roman" w:hAnsi="Simplified Arabic" w:cs="Simplified Arabic" w:hint="cs"/>
          <w:sz w:val="28"/>
          <w:szCs w:val="28"/>
          <w:rtl/>
          <w:lang w:eastAsia="en-GB" w:bidi="ar-SA"/>
        </w:rPr>
        <w:lastRenderedPageBreak/>
        <w:t>واستمرار التعبئة، واتجاه الأعباء الاجتماعية والاقتصادية مع مرور الوقت</w:t>
      </w:r>
      <w:r w:rsidRPr="00FA7CFC">
        <w:rPr>
          <w:rFonts w:ascii="Simplified Arabic" w:eastAsia="Times New Roman" w:hAnsi="Simplified Arabic" w:cs="Simplified Arabic" w:hint="cs"/>
          <w:sz w:val="28"/>
          <w:szCs w:val="28"/>
          <w:lang w:eastAsia="en-GB" w:bidi="ar-SA"/>
        </w:rPr>
        <w:t>.</w:t>
      </w:r>
      <w:r w:rsidR="00956A43">
        <w:rPr>
          <w:rFonts w:ascii="Simplified Arabic" w:eastAsia="Times New Roman" w:hAnsi="Simplified Arabic" w:cs="Simplified Arabic" w:hint="cs"/>
          <w:sz w:val="28"/>
          <w:szCs w:val="28"/>
          <w:rtl/>
          <w:lang w:eastAsia="en-GB" w:bidi="ar-SA"/>
        </w:rPr>
        <w:t xml:space="preserve"> ولكن من حيث النتائج يمكن القول بأن إستدامة العمليات والتعبئة لا زالت قائمة </w:t>
      </w:r>
      <w:r w:rsidR="00956A43" w:rsidRPr="00956A43">
        <w:rPr>
          <w:rFonts w:ascii="Simplified Arabic" w:eastAsia="Times New Roman" w:hAnsi="Simplified Arabic" w:cs="Simplified Arabic" w:hint="cs"/>
          <w:b/>
          <w:bCs/>
          <w:sz w:val="28"/>
          <w:szCs w:val="28"/>
          <w:rtl/>
          <w:lang w:eastAsia="en-GB" w:bidi="ar-SA"/>
        </w:rPr>
        <w:t>وهنا يجب الإشارة الى ان إختلاف النتائج حسب المؤشرات في حالات مشابهة نابعة من العقائد والروابط الإجتماعية.</w:t>
      </w:r>
    </w:p>
    <w:p w14:paraId="142418AE" w14:textId="77777777" w:rsidR="00C70284" w:rsidRPr="00322EF7" w:rsidRDefault="00C70284" w:rsidP="006C4473">
      <w:pPr>
        <w:bidi/>
        <w:spacing w:before="100" w:beforeAutospacing="1" w:after="100" w:afterAutospacing="1" w:line="240" w:lineRule="auto"/>
        <w:rPr>
          <w:rFonts w:ascii="Simplified Arabic" w:eastAsia="Times New Roman" w:hAnsi="Simplified Arabic" w:cs="Simplified Arabic"/>
          <w:sz w:val="24"/>
          <w:szCs w:val="24"/>
          <w:lang w:eastAsia="en-GB" w:bidi="ar-SA"/>
        </w:rPr>
      </w:pPr>
    </w:p>
    <w:p w14:paraId="2F4D5253" w14:textId="77777777" w:rsidR="00322EF7" w:rsidRPr="00955117" w:rsidRDefault="00322EF7"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955117">
        <w:rPr>
          <w:rFonts w:ascii="Simplified Arabic" w:eastAsia="Times New Roman" w:hAnsi="Simplified Arabic" w:cs="Simplified Arabic" w:hint="cs"/>
          <w:b/>
          <w:bCs/>
          <w:sz w:val="32"/>
          <w:szCs w:val="32"/>
          <w:rtl/>
          <w:lang w:eastAsia="en-GB" w:bidi="ar-SA"/>
        </w:rPr>
        <w:t>رابعاً: من الصمود الداخلي إلى الارتداد الجيوستراتيجي</w:t>
      </w:r>
    </w:p>
    <w:p w14:paraId="196F805B" w14:textId="4FAF6E20" w:rsidR="00322EF7" w:rsidRPr="00955117" w:rsidRDefault="00322EF7" w:rsidP="009551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ننتقل هنا من تحليل قدرة أنصار الله على التكيف مع الحرب إلى السؤال الأهم في تفسير تحولهم من قوة محلية إلى مؤثر في التفاعلات الإقليمية والدولية</w:t>
      </w:r>
      <w:r w:rsidRPr="00955117">
        <w:rPr>
          <w:rFonts w:ascii="Simplified Arabic" w:eastAsia="Times New Roman" w:hAnsi="Simplified Arabic" w:cs="Simplified Arabic" w:hint="cs"/>
          <w:sz w:val="28"/>
          <w:szCs w:val="28"/>
          <w:lang w:eastAsia="en-GB" w:bidi="ar-SA"/>
        </w:rPr>
        <w:t>.</w:t>
      </w:r>
      <w:r w:rsidR="00955117">
        <w:rPr>
          <w:rFonts w:ascii="Simplified Arabic" w:eastAsia="Times New Roman" w:hAnsi="Simplified Arabic" w:cs="Simplified Arabic" w:hint="cs"/>
          <w:sz w:val="28"/>
          <w:szCs w:val="28"/>
          <w:rtl/>
          <w:lang w:eastAsia="en-GB" w:bidi="ar-SA"/>
        </w:rPr>
        <w:t xml:space="preserve"> ف</w:t>
      </w:r>
      <w:r w:rsidRPr="00955117">
        <w:rPr>
          <w:rFonts w:ascii="Simplified Arabic" w:eastAsia="Times New Roman" w:hAnsi="Simplified Arabic" w:cs="Simplified Arabic" w:hint="cs"/>
          <w:sz w:val="28"/>
          <w:szCs w:val="28"/>
          <w:rtl/>
          <w:lang w:eastAsia="en-GB" w:bidi="ar-SA"/>
        </w:rPr>
        <w:t>ننطلق من فرضية مفادها أن الصمود الداخلي لا يتحول تلقائياً إلى نفوذ خارجي؛ بل يصبح مورداً جيوستراتيجياً عندما تستطيع القوة الصامدة تحويل استمرارها إلى قدرة على التأثير في حسابات الخصوم، وفي كلفة خياراتهم، وفي أمن المصالح التي يسعون إلى حمايتها</w:t>
      </w:r>
      <w:r w:rsidRPr="00955117">
        <w:rPr>
          <w:rFonts w:ascii="Simplified Arabic" w:eastAsia="Times New Roman" w:hAnsi="Simplified Arabic" w:cs="Simplified Arabic" w:hint="cs"/>
          <w:sz w:val="28"/>
          <w:szCs w:val="28"/>
          <w:lang w:eastAsia="en-GB" w:bidi="ar-SA"/>
        </w:rPr>
        <w:t>.</w:t>
      </w:r>
    </w:p>
    <w:p w14:paraId="659BE717" w14:textId="77777777" w:rsidR="00322EF7" w:rsidRPr="0095511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وهذا التمييز مهم؛ لأن بقاء السلطة في مناطق سيطرتها نتيجة داخلية، بينما التأثير في حركة الملاحة أو حسابات القوى الدولية نتيجة خارجية. وبين النتيجتين توجد آليات ينبغي تحليلها وإثباتها</w:t>
      </w:r>
      <w:r w:rsidRPr="00955117">
        <w:rPr>
          <w:rFonts w:ascii="Simplified Arabic" w:eastAsia="Times New Roman" w:hAnsi="Simplified Arabic" w:cs="Simplified Arabic" w:hint="cs"/>
          <w:sz w:val="28"/>
          <w:szCs w:val="28"/>
          <w:lang w:eastAsia="en-GB" w:bidi="ar-SA"/>
        </w:rPr>
        <w:t>.</w:t>
      </w:r>
    </w:p>
    <w:p w14:paraId="28FD5ADD" w14:textId="4A1F9042" w:rsidR="00322EF7" w:rsidRPr="00955117" w:rsidRDefault="00322EF7" w:rsidP="00955117">
      <w:pPr>
        <w:pStyle w:val="ListParagraph"/>
        <w:numPr>
          <w:ilvl w:val="0"/>
          <w:numId w:val="15"/>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955117">
        <w:rPr>
          <w:rFonts w:ascii="Simplified Arabic" w:eastAsia="Times New Roman" w:hAnsi="Simplified Arabic" w:cs="Simplified Arabic" w:hint="cs"/>
          <w:b/>
          <w:bCs/>
          <w:sz w:val="28"/>
          <w:szCs w:val="28"/>
          <w:rtl/>
          <w:lang w:eastAsia="en-GB" w:bidi="ar-SA"/>
        </w:rPr>
        <w:t>الحلقة الأولى: الاستمرار الداخلي</w:t>
      </w:r>
    </w:p>
    <w:p w14:paraId="1A938D48" w14:textId="77777777" w:rsidR="00322EF7" w:rsidRPr="0095511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إذا تمكنت أنصار الله من المحافظة على الحد الأدنى من تماسك البنية الإدارية والاجتماعية والعسكرية، فإنها تحدّ من قدرة خصومها على تحقيق أهدافهم عبر الضغط وحده</w:t>
      </w:r>
      <w:r w:rsidRPr="00955117">
        <w:rPr>
          <w:rFonts w:ascii="Simplified Arabic" w:eastAsia="Times New Roman" w:hAnsi="Simplified Arabic" w:cs="Simplified Arabic" w:hint="cs"/>
          <w:sz w:val="28"/>
          <w:szCs w:val="28"/>
          <w:lang w:eastAsia="en-GB" w:bidi="ar-SA"/>
        </w:rPr>
        <w:t>.</w:t>
      </w:r>
    </w:p>
    <w:p w14:paraId="299FB117" w14:textId="77777777" w:rsidR="00322EF7" w:rsidRPr="0095511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لكن علينا ألا نساوي بين الاستمرار والاستدامة. فقد تتمكن القوة من مواصلة المواجهة مدة طويلة، مع تراكم خسائر اقتصادية واجتماعية تضعف قدرتها المستقبلية. لذلك، ينبغي أن نقيس ليس فقط قدرتها على الصمود في اللحظة الراهنة، بل أيضاً قدرتها على تجديد الموارد، واستيعاب الخسائر، وإعادة إنتاج وظائفها الأساسية</w:t>
      </w:r>
      <w:r w:rsidRPr="00955117">
        <w:rPr>
          <w:rFonts w:ascii="Simplified Arabic" w:eastAsia="Times New Roman" w:hAnsi="Simplified Arabic" w:cs="Simplified Arabic" w:hint="cs"/>
          <w:sz w:val="28"/>
          <w:szCs w:val="28"/>
          <w:lang w:eastAsia="en-GB" w:bidi="ar-SA"/>
        </w:rPr>
        <w:t>.</w:t>
      </w:r>
    </w:p>
    <w:p w14:paraId="6E598017" w14:textId="267D7761" w:rsidR="00322EF7" w:rsidRPr="00955117" w:rsidRDefault="00322EF7" w:rsidP="00955117">
      <w:pPr>
        <w:pStyle w:val="ListParagraph"/>
        <w:numPr>
          <w:ilvl w:val="0"/>
          <w:numId w:val="15"/>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955117">
        <w:rPr>
          <w:rFonts w:ascii="Simplified Arabic" w:eastAsia="Times New Roman" w:hAnsi="Simplified Arabic" w:cs="Simplified Arabic" w:hint="cs"/>
          <w:b/>
          <w:bCs/>
          <w:sz w:val="28"/>
          <w:szCs w:val="28"/>
          <w:rtl/>
          <w:lang w:eastAsia="en-GB" w:bidi="ar-SA"/>
        </w:rPr>
        <w:t>الحلقة الثانية: تحويل الاستمرار إلى قدرة على الفعل</w:t>
      </w:r>
    </w:p>
    <w:p w14:paraId="18712DD6" w14:textId="1E7FC14A" w:rsidR="00322EF7" w:rsidRPr="00955117" w:rsidRDefault="00322EF7" w:rsidP="009551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لا يكفي أن تبقى القوة قائمة؛ بل ينبغي أن تحتفظ بأدوات تسمح لها بالتأثير خارج مناطق سيطرتها</w:t>
      </w:r>
      <w:r w:rsidRPr="00955117">
        <w:rPr>
          <w:rFonts w:ascii="Simplified Arabic" w:eastAsia="Times New Roman" w:hAnsi="Simplified Arabic" w:cs="Simplified Arabic" w:hint="cs"/>
          <w:sz w:val="28"/>
          <w:szCs w:val="28"/>
          <w:lang w:eastAsia="en-GB" w:bidi="ar-SA"/>
        </w:rPr>
        <w:t>.</w:t>
      </w:r>
      <w:r w:rsidR="00955117">
        <w:rPr>
          <w:rFonts w:ascii="Simplified Arabic" w:eastAsia="Times New Roman" w:hAnsi="Simplified Arabic" w:cs="Simplified Arabic" w:hint="cs"/>
          <w:sz w:val="28"/>
          <w:szCs w:val="28"/>
          <w:rtl/>
          <w:lang w:eastAsia="en-GB" w:bidi="ar-SA"/>
        </w:rPr>
        <w:t xml:space="preserve"> ف</w:t>
      </w:r>
      <w:r w:rsidRPr="00955117">
        <w:rPr>
          <w:rFonts w:ascii="Simplified Arabic" w:eastAsia="Times New Roman" w:hAnsi="Simplified Arabic" w:cs="Simplified Arabic" w:hint="cs"/>
          <w:sz w:val="28"/>
          <w:szCs w:val="28"/>
          <w:rtl/>
          <w:lang w:eastAsia="en-GB" w:bidi="ar-SA"/>
        </w:rPr>
        <w:t>في الحالة اليمنية، يمكن أن تشمل هذه الأدوات القدرة العسكرية، والموقع الجغرافي، والتأثير في أمن البحر الأحمر وباب المندب، والقدرة على ربط المواجهة المحلية بقضايا إقليمية أوسع</w:t>
      </w:r>
      <w:r w:rsidRPr="00955117">
        <w:rPr>
          <w:rFonts w:ascii="Simplified Arabic" w:eastAsia="Times New Roman" w:hAnsi="Simplified Arabic" w:cs="Simplified Arabic" w:hint="cs"/>
          <w:sz w:val="28"/>
          <w:szCs w:val="28"/>
          <w:lang w:eastAsia="en-GB" w:bidi="ar-SA"/>
        </w:rPr>
        <w:t>.</w:t>
      </w:r>
    </w:p>
    <w:p w14:paraId="48F83598" w14:textId="77777777" w:rsidR="00322EF7" w:rsidRPr="0095511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lastRenderedPageBreak/>
        <w:t>وهنا يصبح الموقع الجغرافي أكثر من مجرد ميزة طبيعية: إنه مورد قابل للتوظيف، لكن قيمته الفعلية تتوقف على القدرة على الوصول إليه واستخدامه، وعلى قدرة الخصم على احتواء تأثيره</w:t>
      </w:r>
      <w:r w:rsidRPr="00955117">
        <w:rPr>
          <w:rFonts w:ascii="Simplified Arabic" w:eastAsia="Times New Roman" w:hAnsi="Simplified Arabic" w:cs="Simplified Arabic" w:hint="cs"/>
          <w:sz w:val="28"/>
          <w:szCs w:val="28"/>
          <w:lang w:eastAsia="en-GB" w:bidi="ar-SA"/>
        </w:rPr>
        <w:t>.</w:t>
      </w:r>
    </w:p>
    <w:p w14:paraId="752CF3AA" w14:textId="5618A436" w:rsidR="00322EF7" w:rsidRPr="00955117" w:rsidRDefault="00322EF7" w:rsidP="00955117">
      <w:pPr>
        <w:pStyle w:val="ListParagraph"/>
        <w:numPr>
          <w:ilvl w:val="0"/>
          <w:numId w:val="15"/>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955117">
        <w:rPr>
          <w:rFonts w:ascii="Simplified Arabic" w:eastAsia="Times New Roman" w:hAnsi="Simplified Arabic" w:cs="Simplified Arabic" w:hint="cs"/>
          <w:b/>
          <w:bCs/>
          <w:sz w:val="28"/>
          <w:szCs w:val="28"/>
          <w:rtl/>
          <w:lang w:eastAsia="en-GB" w:bidi="ar-SA"/>
        </w:rPr>
        <w:t>الحلقة الثالثة: تحويل الموقع إلى ورقة ضغط دولية</w:t>
      </w:r>
    </w:p>
    <w:p w14:paraId="3C49FC1C" w14:textId="5DA0D36B" w:rsidR="00322EF7" w:rsidRPr="00955117" w:rsidRDefault="00322EF7" w:rsidP="009551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تظهر أهمية هذه الحلقة عندما تتحول القدرة على التأثير في ممر بحري إلى عامل يدخل في حسابات شركات الشحن والتأمين والدول المستوردة للطاقة، حتى قبل حدوث تعطيل شامل للملاحة</w:t>
      </w:r>
      <w:r w:rsidRPr="00955117">
        <w:rPr>
          <w:rFonts w:ascii="Simplified Arabic" w:eastAsia="Times New Roman" w:hAnsi="Simplified Arabic" w:cs="Simplified Arabic" w:hint="cs"/>
          <w:sz w:val="28"/>
          <w:szCs w:val="28"/>
          <w:lang w:eastAsia="en-GB" w:bidi="ar-SA"/>
        </w:rPr>
        <w:t>.</w:t>
      </w:r>
      <w:r w:rsidR="00955117">
        <w:rPr>
          <w:rFonts w:ascii="Simplified Arabic" w:eastAsia="Times New Roman" w:hAnsi="Simplified Arabic" w:cs="Simplified Arabic" w:hint="cs"/>
          <w:sz w:val="28"/>
          <w:szCs w:val="28"/>
          <w:rtl/>
          <w:lang w:eastAsia="en-GB" w:bidi="ar-SA"/>
        </w:rPr>
        <w:t xml:space="preserve"> </w:t>
      </w:r>
      <w:r w:rsidRPr="00955117">
        <w:rPr>
          <w:rFonts w:ascii="Simplified Arabic" w:eastAsia="Times New Roman" w:hAnsi="Simplified Arabic" w:cs="Simplified Arabic" w:hint="cs"/>
          <w:sz w:val="28"/>
          <w:szCs w:val="28"/>
          <w:rtl/>
          <w:lang w:eastAsia="en-GB" w:bidi="ar-SA"/>
        </w:rPr>
        <w:t xml:space="preserve">وفي تطورات أيلول وتشرين الأول 2026، ربطت تحليلات استراتيجية بين تحركات أنصار الله على الساحل الغربي لليمن ومحيط باب المندب وبين اتساع التهديد الذي يواجه خطوط الملاحة والطاقة. </w:t>
      </w:r>
    </w:p>
    <w:p w14:paraId="7D598760" w14:textId="77777777" w:rsidR="00322EF7" w:rsidRPr="0095511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والنقطة التحليلية الأهم هي أن النفوذ لا يتطلب بالضرورة إغلاق الممر البحري بصورة كاملة؛ فقد يكفي أن ترتفع المخاطر المتوقعة إلى مستوى يدفع الشركات إلى تغيير مساراتها أو تحمل تكاليف إضافية، فتتجاوز آثار الفعل العسكري حدوده الجغرافية المباشرة</w:t>
      </w:r>
      <w:r w:rsidRPr="00955117">
        <w:rPr>
          <w:rFonts w:ascii="Simplified Arabic" w:eastAsia="Times New Roman" w:hAnsi="Simplified Arabic" w:cs="Simplified Arabic" w:hint="cs"/>
          <w:sz w:val="28"/>
          <w:szCs w:val="28"/>
          <w:lang w:eastAsia="en-GB" w:bidi="ar-SA"/>
        </w:rPr>
        <w:t>.</w:t>
      </w:r>
    </w:p>
    <w:p w14:paraId="6EAB5978" w14:textId="77777777" w:rsidR="00322EF7" w:rsidRPr="00955117" w:rsidRDefault="00322EF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لكن ينبغي التمييز بين ثلاثة مستويات</w:t>
      </w:r>
      <w:r w:rsidRPr="00955117">
        <w:rPr>
          <w:rFonts w:ascii="Simplified Arabic" w:eastAsia="Times New Roman" w:hAnsi="Simplified Arabic" w:cs="Simplified Arabic" w:hint="cs"/>
          <w:sz w:val="28"/>
          <w:szCs w:val="28"/>
          <w:lang w:eastAsia="en-GB" w:bidi="ar-SA"/>
        </w:rPr>
        <w:t>:</w:t>
      </w:r>
    </w:p>
    <w:p w14:paraId="3E944A81" w14:textId="77777777" w:rsidR="00322EF7" w:rsidRPr="00955117" w:rsidRDefault="00322EF7" w:rsidP="006C4473">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القدرة على التهديد</w:t>
      </w:r>
      <w:r w:rsidRPr="00955117">
        <w:rPr>
          <w:rFonts w:ascii="Simplified Arabic" w:eastAsia="Times New Roman" w:hAnsi="Simplified Arabic" w:cs="Simplified Arabic" w:hint="cs"/>
          <w:sz w:val="28"/>
          <w:szCs w:val="28"/>
          <w:lang w:eastAsia="en-GB" w:bidi="ar-SA"/>
        </w:rPr>
        <w:t xml:space="preserve">: </w:t>
      </w:r>
      <w:r w:rsidRPr="00955117">
        <w:rPr>
          <w:rFonts w:ascii="Simplified Arabic" w:eastAsia="Times New Roman" w:hAnsi="Simplified Arabic" w:cs="Simplified Arabic" w:hint="cs"/>
          <w:sz w:val="28"/>
          <w:szCs w:val="28"/>
          <w:rtl/>
          <w:lang w:eastAsia="en-GB" w:bidi="ar-SA"/>
        </w:rPr>
        <w:t>امتلاك أدوات تجعل تعطيل الملاحة احتمالاً جدياً</w:t>
      </w:r>
      <w:r w:rsidRPr="00955117">
        <w:rPr>
          <w:rFonts w:ascii="Simplified Arabic" w:eastAsia="Times New Roman" w:hAnsi="Simplified Arabic" w:cs="Simplified Arabic" w:hint="cs"/>
          <w:sz w:val="28"/>
          <w:szCs w:val="28"/>
          <w:lang w:eastAsia="en-GB" w:bidi="ar-SA"/>
        </w:rPr>
        <w:t>.</w:t>
      </w:r>
    </w:p>
    <w:p w14:paraId="59FAFEB8" w14:textId="77777777" w:rsidR="00322EF7" w:rsidRPr="00955117" w:rsidRDefault="00322EF7" w:rsidP="006C4473">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القدرة على التعطيل</w:t>
      </w:r>
      <w:r w:rsidRPr="00955117">
        <w:rPr>
          <w:rFonts w:ascii="Simplified Arabic" w:eastAsia="Times New Roman" w:hAnsi="Simplified Arabic" w:cs="Simplified Arabic" w:hint="cs"/>
          <w:sz w:val="28"/>
          <w:szCs w:val="28"/>
          <w:lang w:eastAsia="en-GB" w:bidi="ar-SA"/>
        </w:rPr>
        <w:t xml:space="preserve">: </w:t>
      </w:r>
      <w:r w:rsidRPr="00955117">
        <w:rPr>
          <w:rFonts w:ascii="Simplified Arabic" w:eastAsia="Times New Roman" w:hAnsi="Simplified Arabic" w:cs="Simplified Arabic" w:hint="cs"/>
          <w:sz w:val="28"/>
          <w:szCs w:val="28"/>
          <w:rtl/>
          <w:lang w:eastAsia="en-GB" w:bidi="ar-SA"/>
        </w:rPr>
        <w:t>إحداث اضطراب فعلي ومستدام في حركة السفن</w:t>
      </w:r>
      <w:r w:rsidRPr="00955117">
        <w:rPr>
          <w:rFonts w:ascii="Simplified Arabic" w:eastAsia="Times New Roman" w:hAnsi="Simplified Arabic" w:cs="Simplified Arabic" w:hint="cs"/>
          <w:sz w:val="28"/>
          <w:szCs w:val="28"/>
          <w:lang w:eastAsia="en-GB" w:bidi="ar-SA"/>
        </w:rPr>
        <w:t>.</w:t>
      </w:r>
    </w:p>
    <w:p w14:paraId="0D0ABA1B" w14:textId="77777777" w:rsidR="00322EF7" w:rsidRPr="00955117" w:rsidRDefault="00322EF7" w:rsidP="006C4473">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955117">
        <w:rPr>
          <w:rFonts w:ascii="Simplified Arabic" w:eastAsia="Times New Roman" w:hAnsi="Simplified Arabic" w:cs="Simplified Arabic" w:hint="cs"/>
          <w:sz w:val="28"/>
          <w:szCs w:val="28"/>
          <w:rtl/>
          <w:lang w:eastAsia="en-GB" w:bidi="ar-SA"/>
        </w:rPr>
        <w:t>القدرة على الإكراه السياسي</w:t>
      </w:r>
      <w:r w:rsidRPr="00955117">
        <w:rPr>
          <w:rFonts w:ascii="Simplified Arabic" w:eastAsia="Times New Roman" w:hAnsi="Simplified Arabic" w:cs="Simplified Arabic" w:hint="cs"/>
          <w:sz w:val="28"/>
          <w:szCs w:val="28"/>
          <w:lang w:eastAsia="en-GB" w:bidi="ar-SA"/>
        </w:rPr>
        <w:t xml:space="preserve">: </w:t>
      </w:r>
      <w:r w:rsidRPr="00955117">
        <w:rPr>
          <w:rFonts w:ascii="Simplified Arabic" w:eastAsia="Times New Roman" w:hAnsi="Simplified Arabic" w:cs="Simplified Arabic" w:hint="cs"/>
          <w:sz w:val="28"/>
          <w:szCs w:val="28"/>
          <w:rtl/>
          <w:lang w:eastAsia="en-GB" w:bidi="ar-SA"/>
        </w:rPr>
        <w:t>تحويل هذا الاضطراب إلى تنازلات أو تغييرات في سلوك الخصوم</w:t>
      </w:r>
      <w:r w:rsidRPr="00955117">
        <w:rPr>
          <w:rFonts w:ascii="Simplified Arabic" w:eastAsia="Times New Roman" w:hAnsi="Simplified Arabic" w:cs="Simplified Arabic" w:hint="cs"/>
          <w:sz w:val="28"/>
          <w:szCs w:val="28"/>
          <w:lang w:eastAsia="en-GB" w:bidi="ar-SA"/>
        </w:rPr>
        <w:t>.</w:t>
      </w:r>
    </w:p>
    <w:p w14:paraId="59F1FE73" w14:textId="282F51D5" w:rsidR="00322EF7" w:rsidRPr="00322EF7" w:rsidRDefault="00955117" w:rsidP="006C4473">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4-</w:t>
      </w:r>
      <w:r w:rsidR="00322EF7" w:rsidRPr="00322EF7">
        <w:rPr>
          <w:rFonts w:ascii="Simplified Arabic" w:eastAsia="Times New Roman" w:hAnsi="Simplified Arabic" w:cs="Simplified Arabic" w:hint="cs"/>
          <w:b/>
          <w:bCs/>
          <w:sz w:val="27"/>
          <w:szCs w:val="27"/>
          <w:lang w:eastAsia="en-GB" w:bidi="ar-SA"/>
        </w:rPr>
        <w:t xml:space="preserve"> </w:t>
      </w:r>
      <w:r w:rsidR="00322EF7" w:rsidRPr="00322EF7">
        <w:rPr>
          <w:rFonts w:ascii="Simplified Arabic" w:eastAsia="Times New Roman" w:hAnsi="Simplified Arabic" w:cs="Simplified Arabic" w:hint="cs"/>
          <w:b/>
          <w:bCs/>
          <w:sz w:val="27"/>
          <w:szCs w:val="27"/>
          <w:rtl/>
          <w:lang w:eastAsia="en-GB" w:bidi="ar-SA"/>
        </w:rPr>
        <w:t>الحلقة الرابعة: الارتداد إلى حسابات الخصم</w:t>
      </w:r>
    </w:p>
    <w:p w14:paraId="2CF9C4C1" w14:textId="6EC7D825" w:rsidR="00322EF7" w:rsidRPr="00231C9B" w:rsidRDefault="00322EF7" w:rsidP="00231C9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231C9B">
        <w:rPr>
          <w:rFonts w:ascii="Simplified Arabic" w:eastAsia="Times New Roman" w:hAnsi="Simplified Arabic" w:cs="Simplified Arabic" w:hint="cs"/>
          <w:sz w:val="28"/>
          <w:szCs w:val="28"/>
          <w:rtl/>
          <w:lang w:eastAsia="en-GB" w:bidi="ar-SA"/>
        </w:rPr>
        <w:t>أدى استمرار أنصار الله إلى اضطرار خصومهم إلى تخصيص موارد عسكرية لحماية الملاحة، أو تعديل انتشارهم البحري، أو البحث عن ترتيبات إقليمية جديدة، فإن كلفة المواجهة ترتد إلى الطرف الذي يسعى إلى احتواء أنصار الله</w:t>
      </w:r>
      <w:r w:rsidRPr="00231C9B">
        <w:rPr>
          <w:rFonts w:ascii="Simplified Arabic" w:eastAsia="Times New Roman" w:hAnsi="Simplified Arabic" w:cs="Simplified Arabic" w:hint="cs"/>
          <w:sz w:val="28"/>
          <w:szCs w:val="28"/>
          <w:lang w:eastAsia="en-GB" w:bidi="ar-SA"/>
        </w:rPr>
        <w:t>.</w:t>
      </w:r>
      <w:r w:rsidR="00231C9B">
        <w:rPr>
          <w:rFonts w:ascii="Simplified Arabic" w:eastAsia="Times New Roman" w:hAnsi="Simplified Arabic" w:cs="Simplified Arabic" w:hint="cs"/>
          <w:sz w:val="28"/>
          <w:szCs w:val="28"/>
          <w:rtl/>
          <w:lang w:eastAsia="en-GB" w:bidi="ar-SA"/>
        </w:rPr>
        <w:t xml:space="preserve"> </w:t>
      </w:r>
      <w:r w:rsidRPr="00231C9B">
        <w:rPr>
          <w:rFonts w:ascii="Simplified Arabic" w:eastAsia="Times New Roman" w:hAnsi="Simplified Arabic" w:cs="Simplified Arabic" w:hint="cs"/>
          <w:sz w:val="28"/>
          <w:szCs w:val="28"/>
          <w:rtl/>
          <w:lang w:eastAsia="en-GB" w:bidi="ar-SA"/>
        </w:rPr>
        <w:t>وقد يتجاوز الارتداد المجال العسكري إلى الطاقة والتجارة والعلاقات الإقليمية. فباب المندب ليس نقطة منعزلة، بل جزء من شبكة تربط البحر الأحمر بقناة السويس وخطوط التجارة بين آسيا وأوروبا، كما يتقاطع تأثيره مع خيارات تصدير النفط السعودي عبر البحر الأحمر عند تعطل مسارات الخليج</w:t>
      </w:r>
      <w:r w:rsidRPr="00231C9B">
        <w:rPr>
          <w:rFonts w:ascii="Simplified Arabic" w:eastAsia="Times New Roman" w:hAnsi="Simplified Arabic" w:cs="Simplified Arabic" w:hint="cs"/>
          <w:sz w:val="28"/>
          <w:szCs w:val="28"/>
          <w:lang w:eastAsia="en-GB" w:bidi="ar-SA"/>
        </w:rPr>
        <w:t xml:space="preserve">. </w:t>
      </w:r>
    </w:p>
    <w:p w14:paraId="274F2356" w14:textId="6010C138" w:rsidR="00E813D7" w:rsidRPr="00360D17" w:rsidRDefault="00E813D7" w:rsidP="00B56256">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360D17">
        <w:rPr>
          <w:rFonts w:ascii="Simplified Arabic" w:eastAsia="Times New Roman" w:hAnsi="Simplified Arabic" w:cs="Simplified Arabic" w:hint="cs"/>
          <w:b/>
          <w:bCs/>
          <w:sz w:val="32"/>
          <w:szCs w:val="32"/>
          <w:rtl/>
          <w:lang w:eastAsia="en-GB" w:bidi="ar-SA"/>
        </w:rPr>
        <w:t>خامساً:</w:t>
      </w:r>
      <w:r w:rsidR="00FA7CFC" w:rsidRPr="00360D17">
        <w:rPr>
          <w:rFonts w:ascii="Simplified Arabic" w:eastAsia="Times New Roman" w:hAnsi="Simplified Arabic" w:cs="Simplified Arabic" w:hint="cs"/>
          <w:rtl/>
          <w:lang w:eastAsia="en-GB" w:bidi="ar-SA"/>
        </w:rPr>
        <w:t xml:space="preserve"> </w:t>
      </w:r>
      <w:r w:rsidRPr="00360D17">
        <w:rPr>
          <w:rFonts w:ascii="Simplified Arabic" w:eastAsia="Times New Roman" w:hAnsi="Simplified Arabic" w:cs="Simplified Arabic" w:hint="cs"/>
          <w:b/>
          <w:bCs/>
          <w:sz w:val="32"/>
          <w:szCs w:val="32"/>
          <w:rtl/>
          <w:lang w:eastAsia="en-GB" w:bidi="ar-SA"/>
        </w:rPr>
        <w:t>من الدفاع عن صورة الصمود إلى إنتاج الإدراك المضاد</w:t>
      </w:r>
    </w:p>
    <w:p w14:paraId="220B73A2"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إذا كانت إدارة التكيف تساعد السلطة على المحافظة على وظائفها الأساسية، وكان الصمود يتيح لها الاستمرار في المواجهة الإقليمية، فإن الحرب الإدراكية تمثل مستوى آخر من مستويات المواجهة</w:t>
      </w:r>
      <w:r w:rsidRPr="00B56256">
        <w:rPr>
          <w:rFonts w:ascii="Simplified Arabic" w:eastAsia="Times New Roman" w:hAnsi="Simplified Arabic" w:cs="Simplified Arabic" w:hint="cs"/>
          <w:sz w:val="28"/>
          <w:szCs w:val="28"/>
          <w:lang w:eastAsia="en-GB" w:bidi="ar-SA"/>
        </w:rPr>
        <w:t xml:space="preserve">: </w:t>
      </w:r>
      <w:r w:rsidRPr="00B56256">
        <w:rPr>
          <w:rFonts w:ascii="Simplified Arabic" w:eastAsia="Times New Roman" w:hAnsi="Simplified Arabic" w:cs="Simplified Arabic" w:hint="cs"/>
          <w:sz w:val="28"/>
          <w:szCs w:val="28"/>
          <w:rtl/>
          <w:lang w:eastAsia="en-GB" w:bidi="ar-SA"/>
        </w:rPr>
        <w:t xml:space="preserve">التأثير </w:t>
      </w:r>
      <w:r w:rsidRPr="00B56256">
        <w:rPr>
          <w:rFonts w:ascii="Simplified Arabic" w:eastAsia="Times New Roman" w:hAnsi="Simplified Arabic" w:cs="Simplified Arabic" w:hint="cs"/>
          <w:sz w:val="28"/>
          <w:szCs w:val="28"/>
          <w:rtl/>
          <w:lang w:eastAsia="en-GB" w:bidi="ar-SA"/>
        </w:rPr>
        <w:lastRenderedPageBreak/>
        <w:t>في الطريقة التي يفهم بها المجتمع الحرب، ويقيّم من خلالها أداء السلطة وخصومها، ويحدد على أساسها معنى الصمود وكلفته</w:t>
      </w:r>
      <w:r w:rsidRPr="00B56256">
        <w:rPr>
          <w:rFonts w:ascii="Simplified Arabic" w:eastAsia="Times New Roman" w:hAnsi="Simplified Arabic" w:cs="Simplified Arabic" w:hint="cs"/>
          <w:sz w:val="28"/>
          <w:szCs w:val="28"/>
          <w:lang w:eastAsia="en-GB" w:bidi="ar-SA"/>
        </w:rPr>
        <w:t>.</w:t>
      </w:r>
    </w:p>
    <w:p w14:paraId="2C5FDC14"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في حالة أنصار الله، لا ينبغي أن نختزل هذا الجانب في الدعاية الإعلامية، بل أن نبحث ما إذا كانوا قد طوروا نمطاً من التكيف الإدراكي يسمح لهم بالتعامل مع رسائل الخصم، وإعادة تفسير آثار الضغط، ثم نقل المواجهة إلى المجال الذي تتشكل فيه تصورات الجمهور عن النجاح والفشل</w:t>
      </w:r>
      <w:r w:rsidRPr="00B56256">
        <w:rPr>
          <w:rFonts w:ascii="Simplified Arabic" w:eastAsia="Times New Roman" w:hAnsi="Simplified Arabic" w:cs="Simplified Arabic" w:hint="cs"/>
          <w:sz w:val="28"/>
          <w:szCs w:val="28"/>
          <w:lang w:eastAsia="en-GB" w:bidi="ar-SA"/>
        </w:rPr>
        <w:t>.</w:t>
      </w:r>
    </w:p>
    <w:p w14:paraId="748AB704" w14:textId="3E998B71" w:rsidR="00E813D7" w:rsidRPr="00360D17" w:rsidRDefault="00E813D7" w:rsidP="00360D17">
      <w:pPr>
        <w:pStyle w:val="ListParagraph"/>
        <w:numPr>
          <w:ilvl w:val="0"/>
          <w:numId w:val="16"/>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360D17">
        <w:rPr>
          <w:rFonts w:ascii="Simplified Arabic" w:eastAsia="Times New Roman" w:hAnsi="Simplified Arabic" w:cs="Simplified Arabic" w:hint="cs"/>
          <w:b/>
          <w:bCs/>
          <w:sz w:val="28"/>
          <w:szCs w:val="28"/>
          <w:rtl/>
          <w:lang w:eastAsia="en-GB" w:bidi="ar-SA"/>
        </w:rPr>
        <w:t>من امتصاص الرسالة المعادية إلى إعادة تفسيرها</w:t>
      </w:r>
    </w:p>
    <w:p w14:paraId="089C06CC"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تسعى الحرب الإدراكية إلى التأثير في تفسير الوقائع، لا في الوقائع نفسها فقط. فقد يكون الهدف العسكري من عملية ما محدوداً، لكن الرسالة المصاحبة لها تسعى إلى تقديمها باعتبارها دليلاً على انهيار الخصم أو عجزه</w:t>
      </w:r>
      <w:r w:rsidRPr="00B56256">
        <w:rPr>
          <w:rFonts w:ascii="Simplified Arabic" w:eastAsia="Times New Roman" w:hAnsi="Simplified Arabic" w:cs="Simplified Arabic" w:hint="cs"/>
          <w:sz w:val="28"/>
          <w:szCs w:val="28"/>
          <w:lang w:eastAsia="en-GB" w:bidi="ar-SA"/>
        </w:rPr>
        <w:t>.</w:t>
      </w:r>
    </w:p>
    <w:p w14:paraId="64BD7AC7"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وبالمثل، قد تُعرض الضغوط الاقتصادية التي تتعرض لها مناطق سيطرة أنصار الله باعتبارها دليلاً على تراجع قدرة السلطة على الإدارة، بينما قد يقدمها خطاب أنصار الله باعتبارها كلفة مفروضة على المجتمع بسبب موقفه السياسي أو العسكري</w:t>
      </w:r>
      <w:r w:rsidRPr="00B56256">
        <w:rPr>
          <w:rFonts w:ascii="Simplified Arabic" w:eastAsia="Times New Roman" w:hAnsi="Simplified Arabic" w:cs="Simplified Arabic" w:hint="cs"/>
          <w:sz w:val="28"/>
          <w:szCs w:val="28"/>
          <w:lang w:eastAsia="en-GB" w:bidi="ar-SA"/>
        </w:rPr>
        <w:t>.</w:t>
      </w:r>
    </w:p>
    <w:p w14:paraId="596DC0FF" w14:textId="023E3851" w:rsidR="00E813D7" w:rsidRPr="00B56256" w:rsidRDefault="00360D17"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E813D7" w:rsidRPr="00B56256">
        <w:rPr>
          <w:rFonts w:ascii="Simplified Arabic" w:eastAsia="Times New Roman" w:hAnsi="Simplified Arabic" w:cs="Simplified Arabic" w:hint="cs"/>
          <w:b/>
          <w:bCs/>
          <w:sz w:val="28"/>
          <w:szCs w:val="28"/>
          <w:lang w:eastAsia="en-GB" w:bidi="ar-SA"/>
        </w:rPr>
        <w:t xml:space="preserve"> </w:t>
      </w:r>
      <w:r w:rsidR="00E813D7" w:rsidRPr="00B56256">
        <w:rPr>
          <w:rFonts w:ascii="Simplified Arabic" w:eastAsia="Times New Roman" w:hAnsi="Simplified Arabic" w:cs="Simplified Arabic" w:hint="cs"/>
          <w:b/>
          <w:bCs/>
          <w:sz w:val="28"/>
          <w:szCs w:val="28"/>
          <w:rtl/>
          <w:lang w:eastAsia="en-GB" w:bidi="ar-SA"/>
        </w:rPr>
        <w:t>إنتاج الإدراك المضاد</w:t>
      </w:r>
    </w:p>
    <w:p w14:paraId="0DEF35E5" w14:textId="1E13FB1F" w:rsidR="00E813D7" w:rsidRPr="00B56256" w:rsidRDefault="00E813D7" w:rsidP="00360D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يمكن أن يتجاوز الخطاب الإعلامي لأنصار الله الدفاع عن صورتهم إلى محاولة إعادة توجيه المقارنة نحو خصومهم</w:t>
      </w:r>
      <w:r w:rsidRPr="00B56256">
        <w:rPr>
          <w:rFonts w:ascii="Simplified Arabic" w:eastAsia="Times New Roman" w:hAnsi="Simplified Arabic" w:cs="Simplified Arabic" w:hint="cs"/>
          <w:sz w:val="28"/>
          <w:szCs w:val="28"/>
          <w:lang w:eastAsia="en-GB" w:bidi="ar-SA"/>
        </w:rPr>
        <w:t>.</w:t>
      </w:r>
      <w:r w:rsidR="00360D17">
        <w:rPr>
          <w:rFonts w:ascii="Simplified Arabic" w:eastAsia="Times New Roman" w:hAnsi="Simplified Arabic" w:cs="Simplified Arabic" w:hint="cs"/>
          <w:sz w:val="28"/>
          <w:szCs w:val="28"/>
          <w:rtl/>
          <w:lang w:eastAsia="en-GB" w:bidi="ar-SA"/>
        </w:rPr>
        <w:t xml:space="preserve"> </w:t>
      </w:r>
      <w:r w:rsidRPr="00B56256">
        <w:rPr>
          <w:rFonts w:ascii="Simplified Arabic" w:eastAsia="Times New Roman" w:hAnsi="Simplified Arabic" w:cs="Simplified Arabic" w:hint="cs"/>
          <w:sz w:val="28"/>
          <w:szCs w:val="28"/>
          <w:rtl/>
          <w:lang w:eastAsia="en-GB" w:bidi="ar-SA"/>
        </w:rPr>
        <w:t>فبدلاً من أن يقتصر السؤال على الأعباء التي يتحملها السكان في مناطق سيطرتهم، قد يدفع الخطاب الجمهور إلى مقارنة هذه الأعباء بما يحدث في المناطق الأخرى، وإلى تقييم قدرة كل سلطة على إدارة الأزمات والمحافظة على المؤسسات والخدمات</w:t>
      </w:r>
      <w:r w:rsidRPr="00B56256">
        <w:rPr>
          <w:rFonts w:ascii="Simplified Arabic" w:eastAsia="Times New Roman" w:hAnsi="Simplified Arabic" w:cs="Simplified Arabic" w:hint="cs"/>
          <w:sz w:val="28"/>
          <w:szCs w:val="28"/>
          <w:lang w:eastAsia="en-GB" w:bidi="ar-SA"/>
        </w:rPr>
        <w:t>.</w:t>
      </w:r>
    </w:p>
    <w:p w14:paraId="2CF340B9"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وهنا تصبح المقارنة أداة إدراكية ذات اتجاهين</w:t>
      </w:r>
      <w:r w:rsidRPr="00B56256">
        <w:rPr>
          <w:rFonts w:ascii="Simplified Arabic" w:eastAsia="Times New Roman" w:hAnsi="Simplified Arabic" w:cs="Simplified Arabic" w:hint="cs"/>
          <w:sz w:val="28"/>
          <w:szCs w:val="28"/>
          <w:lang w:eastAsia="en-GB" w:bidi="ar-SA"/>
        </w:rPr>
        <w:t>:</w:t>
      </w:r>
    </w:p>
    <w:p w14:paraId="0B06CB55" w14:textId="77777777" w:rsidR="00E813D7" w:rsidRPr="00B56256" w:rsidRDefault="00E813D7" w:rsidP="006C4473">
      <w:pPr>
        <w:numPr>
          <w:ilvl w:val="0"/>
          <w:numId w:val="1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يستخدم الخصم التدهور المعيشي لإضعاف صورة أنصار الله وقدرتهم على الحكم</w:t>
      </w:r>
      <w:r w:rsidRPr="00B56256">
        <w:rPr>
          <w:rFonts w:ascii="Simplified Arabic" w:eastAsia="Times New Roman" w:hAnsi="Simplified Arabic" w:cs="Simplified Arabic" w:hint="cs"/>
          <w:sz w:val="28"/>
          <w:szCs w:val="28"/>
          <w:lang w:eastAsia="en-GB" w:bidi="ar-SA"/>
        </w:rPr>
        <w:t>.</w:t>
      </w:r>
    </w:p>
    <w:p w14:paraId="1EB3325B" w14:textId="77777777" w:rsidR="00E813D7" w:rsidRPr="00B56256" w:rsidRDefault="00E813D7" w:rsidP="006C4473">
      <w:pPr>
        <w:numPr>
          <w:ilvl w:val="0"/>
          <w:numId w:val="1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يستخدم خطاب أنصار الله أوجه القصور في مناطق الخصم للتشكيك في قدرته على الإدارة والاستقرار</w:t>
      </w:r>
      <w:r w:rsidRPr="00B56256">
        <w:rPr>
          <w:rFonts w:ascii="Simplified Arabic" w:eastAsia="Times New Roman" w:hAnsi="Simplified Arabic" w:cs="Simplified Arabic" w:hint="cs"/>
          <w:sz w:val="28"/>
          <w:szCs w:val="28"/>
          <w:lang w:eastAsia="en-GB" w:bidi="ar-SA"/>
        </w:rPr>
        <w:t>.</w:t>
      </w:r>
    </w:p>
    <w:p w14:paraId="3C99C87D" w14:textId="09CF0D3B" w:rsidR="00E813D7" w:rsidRPr="00360D17" w:rsidRDefault="00360D17" w:rsidP="00360D17">
      <w:pPr>
        <w:pStyle w:val="ListParagraph"/>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3-</w:t>
      </w:r>
      <w:r w:rsidR="00E813D7" w:rsidRPr="00360D17">
        <w:rPr>
          <w:rFonts w:ascii="Simplified Arabic" w:eastAsia="Times New Roman" w:hAnsi="Simplified Arabic" w:cs="Simplified Arabic" w:hint="cs"/>
          <w:b/>
          <w:bCs/>
          <w:sz w:val="28"/>
          <w:szCs w:val="28"/>
          <w:rtl/>
          <w:lang w:eastAsia="en-GB" w:bidi="ar-SA"/>
        </w:rPr>
        <w:t>الفارق المعيشي بين مناطق السيطرة بوصفه مادة إدراكية</w:t>
      </w:r>
    </w:p>
    <w:p w14:paraId="7ADA1481" w14:textId="67F98FB1" w:rsidR="00E813D7" w:rsidRPr="00B56256" w:rsidRDefault="00E813D7" w:rsidP="00360D1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يمثل التفاوت بين صنعاء وعدن مجالاً مناسباً لاختبار هذه الفرضية، لكن ينبغي التعامل معه بحذر منهجي</w:t>
      </w:r>
      <w:r w:rsidRPr="00B56256">
        <w:rPr>
          <w:rFonts w:ascii="Simplified Arabic" w:eastAsia="Times New Roman" w:hAnsi="Simplified Arabic" w:cs="Simplified Arabic" w:hint="cs"/>
          <w:sz w:val="28"/>
          <w:szCs w:val="28"/>
          <w:lang w:eastAsia="en-GB" w:bidi="ar-SA"/>
        </w:rPr>
        <w:t>.</w:t>
      </w:r>
      <w:r w:rsidR="00360D17">
        <w:rPr>
          <w:rFonts w:ascii="Simplified Arabic" w:eastAsia="Times New Roman" w:hAnsi="Simplified Arabic" w:cs="Simplified Arabic" w:hint="cs"/>
          <w:sz w:val="28"/>
          <w:szCs w:val="28"/>
          <w:rtl/>
          <w:lang w:eastAsia="en-GB" w:bidi="ar-SA"/>
        </w:rPr>
        <w:t xml:space="preserve"> </w:t>
      </w:r>
      <w:r w:rsidRPr="00B56256">
        <w:rPr>
          <w:rFonts w:ascii="Simplified Arabic" w:eastAsia="Times New Roman" w:hAnsi="Simplified Arabic" w:cs="Simplified Arabic" w:hint="cs"/>
          <w:sz w:val="28"/>
          <w:szCs w:val="28"/>
          <w:rtl/>
          <w:lang w:eastAsia="en-GB" w:bidi="ar-SA"/>
        </w:rPr>
        <w:t xml:space="preserve">فالمقارنة لا تقتصر على سعر العملة أو أسعار السلع، بل تشمل الرواتب والقوة الشرائية </w:t>
      </w:r>
      <w:r w:rsidRPr="00B56256">
        <w:rPr>
          <w:rFonts w:ascii="Simplified Arabic" w:eastAsia="Times New Roman" w:hAnsi="Simplified Arabic" w:cs="Simplified Arabic" w:hint="cs"/>
          <w:sz w:val="28"/>
          <w:szCs w:val="28"/>
          <w:rtl/>
          <w:lang w:eastAsia="en-GB" w:bidi="ar-SA"/>
        </w:rPr>
        <w:lastRenderedPageBreak/>
        <w:t>والكهرباء والمياه والصحة وفرص العمل وانتظام الخدمات. كما يجب مراعاة الاختلاف في مصادر الإيرادات، والسياسات النقدية، والظروف الأمنية، وتوزيع السكان والموارد</w:t>
      </w:r>
      <w:r w:rsidRPr="00B56256">
        <w:rPr>
          <w:rFonts w:ascii="Simplified Arabic" w:eastAsia="Times New Roman" w:hAnsi="Simplified Arabic" w:cs="Simplified Arabic" w:hint="cs"/>
          <w:sz w:val="28"/>
          <w:szCs w:val="28"/>
          <w:lang w:eastAsia="en-GB" w:bidi="ar-SA"/>
        </w:rPr>
        <w:t>.</w:t>
      </w:r>
    </w:p>
    <w:p w14:paraId="1B519E77"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وقد تختار الوسائل الإعلامية مؤشرات بعينها لإبراز أداء منطقة أو إخفاء جوانب أخرى منه. وهذا الانتقاء قد ينتج صورة إدراكية مختلفة عن الصورة التي تظهر عند جمع المؤشرات كلها</w:t>
      </w:r>
      <w:r w:rsidRPr="00B56256">
        <w:rPr>
          <w:rFonts w:ascii="Simplified Arabic" w:eastAsia="Times New Roman" w:hAnsi="Simplified Arabic" w:cs="Simplified Arabic" w:hint="cs"/>
          <w:sz w:val="28"/>
          <w:szCs w:val="28"/>
          <w:lang w:eastAsia="en-GB" w:bidi="ar-SA"/>
        </w:rPr>
        <w:t>.</w:t>
      </w:r>
    </w:p>
    <w:p w14:paraId="65B0FF58" w14:textId="58C7344C" w:rsidR="00E813D7" w:rsidRPr="00B56256" w:rsidRDefault="004031A5"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4-</w:t>
      </w:r>
      <w:r w:rsidR="00E813D7" w:rsidRPr="00B56256">
        <w:rPr>
          <w:rFonts w:ascii="Simplified Arabic" w:eastAsia="Times New Roman" w:hAnsi="Simplified Arabic" w:cs="Simplified Arabic" w:hint="cs"/>
          <w:b/>
          <w:bCs/>
          <w:sz w:val="28"/>
          <w:szCs w:val="28"/>
          <w:lang w:eastAsia="en-GB" w:bidi="ar-SA"/>
        </w:rPr>
        <w:t xml:space="preserve"> </w:t>
      </w:r>
      <w:r w:rsidR="00E813D7" w:rsidRPr="00B56256">
        <w:rPr>
          <w:rFonts w:ascii="Simplified Arabic" w:eastAsia="Times New Roman" w:hAnsi="Simplified Arabic" w:cs="Simplified Arabic" w:hint="cs"/>
          <w:b/>
          <w:bCs/>
          <w:sz w:val="28"/>
          <w:szCs w:val="28"/>
          <w:rtl/>
          <w:lang w:eastAsia="en-GB" w:bidi="ar-SA"/>
        </w:rPr>
        <w:t>العلاقة بين الإدراك والبيئة الحاضنة</w:t>
      </w:r>
    </w:p>
    <w:p w14:paraId="1B3A18F0" w14:textId="205E0C94" w:rsidR="00E813D7" w:rsidRPr="00B56256" w:rsidRDefault="00E813D7" w:rsidP="004031A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لا يتوقف أثر الحرب الإدراكية عند تشكيل صورة السلطة، بل قد يمتد إلى استعداد المجتمع لتحمّل أعباء المواجهة</w:t>
      </w:r>
      <w:r w:rsidRPr="00B56256">
        <w:rPr>
          <w:rFonts w:ascii="Simplified Arabic" w:eastAsia="Times New Roman" w:hAnsi="Simplified Arabic" w:cs="Simplified Arabic" w:hint="cs"/>
          <w:sz w:val="28"/>
          <w:szCs w:val="28"/>
          <w:lang w:eastAsia="en-GB" w:bidi="ar-SA"/>
        </w:rPr>
        <w:t>.</w:t>
      </w:r>
      <w:r w:rsidR="004031A5">
        <w:rPr>
          <w:rFonts w:ascii="Simplified Arabic" w:eastAsia="Times New Roman" w:hAnsi="Simplified Arabic" w:cs="Simplified Arabic" w:hint="cs"/>
          <w:sz w:val="28"/>
          <w:szCs w:val="28"/>
          <w:rtl/>
          <w:lang w:eastAsia="en-GB" w:bidi="ar-SA"/>
        </w:rPr>
        <w:t xml:space="preserve"> </w:t>
      </w:r>
      <w:r w:rsidRPr="00B56256">
        <w:rPr>
          <w:rFonts w:ascii="Simplified Arabic" w:eastAsia="Times New Roman" w:hAnsi="Simplified Arabic" w:cs="Simplified Arabic" w:hint="cs"/>
          <w:sz w:val="28"/>
          <w:szCs w:val="28"/>
          <w:rtl/>
          <w:lang w:eastAsia="en-GB" w:bidi="ar-SA"/>
        </w:rPr>
        <w:t>فإذا اقتنع الجمهور بأن الأعباء التي يتحملها جزء من صراع أوسع، وأن خصوم السلطة يواجهون بدورهم تكاليف مرتفعة، فقد يتغير تفسيره لهذه الأعباء. لكن هذا الاحتمال لا يعني أن الاقتناع الإعلامي يلغي أثر الجوع أو البطالة أو تراجع الخدمات</w:t>
      </w:r>
      <w:r w:rsidRPr="00B56256">
        <w:rPr>
          <w:rFonts w:ascii="Simplified Arabic" w:eastAsia="Times New Roman" w:hAnsi="Simplified Arabic" w:cs="Simplified Arabic" w:hint="cs"/>
          <w:sz w:val="28"/>
          <w:szCs w:val="28"/>
          <w:lang w:eastAsia="en-GB" w:bidi="ar-SA"/>
        </w:rPr>
        <w:t>.</w:t>
      </w:r>
    </w:p>
    <w:p w14:paraId="1EDB5D6C"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وهنا ينبغي التمييز بين ثلاثة مستويات</w:t>
      </w:r>
      <w:r w:rsidRPr="00B56256">
        <w:rPr>
          <w:rFonts w:ascii="Simplified Arabic" w:eastAsia="Times New Roman" w:hAnsi="Simplified Arabic" w:cs="Simplified Arabic" w:hint="cs"/>
          <w:sz w:val="28"/>
          <w:szCs w:val="28"/>
          <w:lang w:eastAsia="en-GB" w:bidi="ar-SA"/>
        </w:rPr>
        <w:t>:</w:t>
      </w:r>
    </w:p>
    <w:p w14:paraId="609BAE7B" w14:textId="77777777" w:rsidR="00E813D7" w:rsidRPr="00B56256" w:rsidRDefault="00E813D7" w:rsidP="006C4473">
      <w:pPr>
        <w:numPr>
          <w:ilvl w:val="0"/>
          <w:numId w:val="1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تفسير المعاناة</w:t>
      </w:r>
      <w:r w:rsidRPr="00B56256">
        <w:rPr>
          <w:rFonts w:ascii="Simplified Arabic" w:eastAsia="Times New Roman" w:hAnsi="Simplified Arabic" w:cs="Simplified Arabic" w:hint="cs"/>
          <w:sz w:val="28"/>
          <w:szCs w:val="28"/>
          <w:lang w:eastAsia="en-GB" w:bidi="ar-SA"/>
        </w:rPr>
        <w:t xml:space="preserve">: </w:t>
      </w:r>
      <w:r w:rsidRPr="00B56256">
        <w:rPr>
          <w:rFonts w:ascii="Simplified Arabic" w:eastAsia="Times New Roman" w:hAnsi="Simplified Arabic" w:cs="Simplified Arabic" w:hint="cs"/>
          <w:sz w:val="28"/>
          <w:szCs w:val="28"/>
          <w:rtl/>
          <w:lang w:eastAsia="en-GB" w:bidi="ar-SA"/>
        </w:rPr>
        <w:t>كيف يفهم السكان أسباب تدهور ظروفهم المعيشية؟</w:t>
      </w:r>
    </w:p>
    <w:p w14:paraId="4F819201" w14:textId="77777777" w:rsidR="00E813D7" w:rsidRPr="00B56256" w:rsidRDefault="00E813D7" w:rsidP="006C4473">
      <w:pPr>
        <w:numPr>
          <w:ilvl w:val="0"/>
          <w:numId w:val="1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تقييم المسؤولية</w:t>
      </w:r>
      <w:r w:rsidRPr="00B56256">
        <w:rPr>
          <w:rFonts w:ascii="Simplified Arabic" w:eastAsia="Times New Roman" w:hAnsi="Simplified Arabic" w:cs="Simplified Arabic" w:hint="cs"/>
          <w:sz w:val="28"/>
          <w:szCs w:val="28"/>
          <w:lang w:eastAsia="en-GB" w:bidi="ar-SA"/>
        </w:rPr>
        <w:t xml:space="preserve">: </w:t>
      </w:r>
      <w:r w:rsidRPr="00B56256">
        <w:rPr>
          <w:rFonts w:ascii="Simplified Arabic" w:eastAsia="Times New Roman" w:hAnsi="Simplified Arabic" w:cs="Simplified Arabic" w:hint="cs"/>
          <w:sz w:val="28"/>
          <w:szCs w:val="28"/>
          <w:rtl/>
          <w:lang w:eastAsia="en-GB" w:bidi="ar-SA"/>
        </w:rPr>
        <w:t>إلى أي طرف ينسبون مسؤولية هذه الظروف؟</w:t>
      </w:r>
    </w:p>
    <w:p w14:paraId="38CB0ABA" w14:textId="77777777" w:rsidR="00E813D7" w:rsidRPr="00B56256" w:rsidRDefault="00E813D7" w:rsidP="006C4473">
      <w:pPr>
        <w:numPr>
          <w:ilvl w:val="0"/>
          <w:numId w:val="1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السلوك الناتج</w:t>
      </w:r>
      <w:r w:rsidRPr="00B56256">
        <w:rPr>
          <w:rFonts w:ascii="Simplified Arabic" w:eastAsia="Times New Roman" w:hAnsi="Simplified Arabic" w:cs="Simplified Arabic" w:hint="cs"/>
          <w:sz w:val="28"/>
          <w:szCs w:val="28"/>
          <w:lang w:eastAsia="en-GB" w:bidi="ar-SA"/>
        </w:rPr>
        <w:t xml:space="preserve">: </w:t>
      </w:r>
      <w:r w:rsidRPr="00B56256">
        <w:rPr>
          <w:rFonts w:ascii="Simplified Arabic" w:eastAsia="Times New Roman" w:hAnsi="Simplified Arabic" w:cs="Simplified Arabic" w:hint="cs"/>
          <w:sz w:val="28"/>
          <w:szCs w:val="28"/>
          <w:rtl/>
          <w:lang w:eastAsia="en-GB" w:bidi="ar-SA"/>
        </w:rPr>
        <w:t>هل ينعكس هذا التقييم على الثقة بالسلطة أو الامتثال أو المشاركة في التعبئة؟</w:t>
      </w:r>
    </w:p>
    <w:p w14:paraId="60675DA8"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قد يقتنع الفرد بأن هناك ضغطاً خارجياً، لكنه في الوقت نفسه ينتقد إدارة السلطة للأزمة. وقد يرفض رواية الخصم من دون أن يكون مؤيداً لأنصار الله. ولذلك لا يمكن استنتاج الولاء السياسي مباشرة من قبول رواية إعلامية بعينها</w:t>
      </w:r>
      <w:r w:rsidRPr="00B56256">
        <w:rPr>
          <w:rFonts w:ascii="Simplified Arabic" w:eastAsia="Times New Roman" w:hAnsi="Simplified Arabic" w:cs="Simplified Arabic" w:hint="cs"/>
          <w:sz w:val="28"/>
          <w:szCs w:val="28"/>
          <w:lang w:eastAsia="en-GB" w:bidi="ar-SA"/>
        </w:rPr>
        <w:t>.</w:t>
      </w:r>
    </w:p>
    <w:p w14:paraId="7880D8EF" w14:textId="6BBBA2B6" w:rsidR="00E813D7" w:rsidRPr="00B56256" w:rsidRDefault="004031A5" w:rsidP="006C447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5-</w:t>
      </w:r>
      <w:r w:rsidR="00E813D7" w:rsidRPr="00B56256">
        <w:rPr>
          <w:rFonts w:ascii="Simplified Arabic" w:eastAsia="Times New Roman" w:hAnsi="Simplified Arabic" w:cs="Simplified Arabic" w:hint="cs"/>
          <w:b/>
          <w:bCs/>
          <w:sz w:val="28"/>
          <w:szCs w:val="28"/>
          <w:lang w:eastAsia="en-GB" w:bidi="ar-SA"/>
        </w:rPr>
        <w:t xml:space="preserve"> </w:t>
      </w:r>
      <w:r w:rsidR="00E813D7" w:rsidRPr="00B56256">
        <w:rPr>
          <w:rFonts w:ascii="Simplified Arabic" w:eastAsia="Times New Roman" w:hAnsi="Simplified Arabic" w:cs="Simplified Arabic" w:hint="cs"/>
          <w:b/>
          <w:bCs/>
          <w:sz w:val="28"/>
          <w:szCs w:val="28"/>
          <w:rtl/>
          <w:lang w:eastAsia="en-GB" w:bidi="ar-SA"/>
        </w:rPr>
        <w:t>متى يتحول الإدراك المضاد إلى مورد للصمود؟</w:t>
      </w:r>
    </w:p>
    <w:p w14:paraId="1E1872D0" w14:textId="6B9DD778" w:rsidR="00E813D7" w:rsidRPr="00B56256" w:rsidRDefault="00E813D7" w:rsidP="004031A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تتحول الرسالة الإعلامية إلى مورد سياسي عندما تساعد السلطة على تفسير الضغوط، والمحافظة على تماسك روايتها، وتقليل قدرة الخصم على تحويل الأزمات إلى مكاسب سياسية</w:t>
      </w:r>
      <w:r w:rsidRPr="00B56256">
        <w:rPr>
          <w:rFonts w:ascii="Simplified Arabic" w:eastAsia="Times New Roman" w:hAnsi="Simplified Arabic" w:cs="Simplified Arabic" w:hint="cs"/>
          <w:sz w:val="28"/>
          <w:szCs w:val="28"/>
          <w:lang w:eastAsia="en-GB" w:bidi="ar-SA"/>
        </w:rPr>
        <w:t>.</w:t>
      </w:r>
      <w:r w:rsidR="004031A5">
        <w:rPr>
          <w:rFonts w:ascii="Simplified Arabic" w:eastAsia="Times New Roman" w:hAnsi="Simplified Arabic" w:cs="Simplified Arabic" w:hint="cs"/>
          <w:sz w:val="28"/>
          <w:szCs w:val="28"/>
          <w:rtl/>
          <w:lang w:eastAsia="en-GB" w:bidi="ar-SA"/>
        </w:rPr>
        <w:t xml:space="preserve"> </w:t>
      </w:r>
      <w:r w:rsidRPr="00B56256">
        <w:rPr>
          <w:rFonts w:ascii="Simplified Arabic" w:eastAsia="Times New Roman" w:hAnsi="Simplified Arabic" w:cs="Simplified Arabic" w:hint="cs"/>
          <w:sz w:val="28"/>
          <w:szCs w:val="28"/>
          <w:rtl/>
          <w:lang w:eastAsia="en-GB" w:bidi="ar-SA"/>
        </w:rPr>
        <w:t>لكن هذا المورد مشروط بوجود قدر من الاتساق بين الخطاب والتجربة اليومية. فإذا بالغت الرواية الإعلامية في تصوير النجاح، بينما يواجه السكان تدهوراً مستمراً في ظروفهم، فقد تتسع الفجوة بين الصورة المقدمة والواقع المعاش</w:t>
      </w:r>
      <w:r w:rsidRPr="00B56256">
        <w:rPr>
          <w:rFonts w:ascii="Simplified Arabic" w:eastAsia="Times New Roman" w:hAnsi="Simplified Arabic" w:cs="Simplified Arabic" w:hint="cs"/>
          <w:sz w:val="28"/>
          <w:szCs w:val="28"/>
          <w:lang w:eastAsia="en-GB" w:bidi="ar-SA"/>
        </w:rPr>
        <w:t>.</w:t>
      </w:r>
    </w:p>
    <w:p w14:paraId="2AF94B5D" w14:textId="77777777" w:rsidR="00E813D7" w:rsidRPr="00B56256"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6256">
        <w:rPr>
          <w:rFonts w:ascii="Simplified Arabic" w:eastAsia="Times New Roman" w:hAnsi="Simplified Arabic" w:cs="Simplified Arabic" w:hint="cs"/>
          <w:sz w:val="28"/>
          <w:szCs w:val="28"/>
          <w:rtl/>
          <w:lang w:eastAsia="en-GB" w:bidi="ar-SA"/>
        </w:rPr>
        <w:t>وبذلك، قد تساعد الحرب الإدراكية على تأخير تراجع الثقة، لكنها لا تستطيع بالضرورة تعويض النقص المزمن في الموارد أو الخدمات. كما أن نجاح الخطاب في تعبئة الجمهور في مرحلة معينة لا يثبت استدامة أثره</w:t>
      </w:r>
      <w:r w:rsidRPr="00B56256">
        <w:rPr>
          <w:rFonts w:ascii="Simplified Arabic" w:eastAsia="Times New Roman" w:hAnsi="Simplified Arabic" w:cs="Simplified Arabic" w:hint="cs"/>
          <w:sz w:val="28"/>
          <w:szCs w:val="28"/>
          <w:lang w:eastAsia="en-GB" w:bidi="ar-SA"/>
        </w:rPr>
        <w:t>.</w:t>
      </w:r>
    </w:p>
    <w:p w14:paraId="38CD094D" w14:textId="77777777" w:rsidR="00E813D7" w:rsidRPr="004031A5" w:rsidRDefault="00E813D7" w:rsidP="006C447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4031A5">
        <w:rPr>
          <w:rFonts w:ascii="Simplified Arabic" w:eastAsia="Times New Roman" w:hAnsi="Simplified Arabic" w:cs="Simplified Arabic" w:hint="cs"/>
          <w:b/>
          <w:bCs/>
          <w:sz w:val="28"/>
          <w:szCs w:val="28"/>
          <w:rtl/>
          <w:lang w:eastAsia="en-GB" w:bidi="ar-SA"/>
        </w:rPr>
        <w:lastRenderedPageBreak/>
        <w:t>الاستنتاج المرحلي</w:t>
      </w:r>
    </w:p>
    <w:p w14:paraId="2CEA92A2" w14:textId="77777777" w:rsidR="00E813D7" w:rsidRPr="004031A5"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031A5">
        <w:rPr>
          <w:rFonts w:ascii="Simplified Arabic" w:eastAsia="Times New Roman" w:hAnsi="Simplified Arabic" w:cs="Simplified Arabic" w:hint="cs"/>
          <w:sz w:val="28"/>
          <w:szCs w:val="28"/>
          <w:rtl/>
          <w:lang w:eastAsia="en-GB" w:bidi="ar-SA"/>
        </w:rPr>
        <w:t>يمكننا صياغة الفرضية التي يجري اختبارها على النحو الآتي</w:t>
      </w:r>
      <w:r w:rsidRPr="004031A5">
        <w:rPr>
          <w:rFonts w:ascii="Simplified Arabic" w:eastAsia="Times New Roman" w:hAnsi="Simplified Arabic" w:cs="Simplified Arabic" w:hint="cs"/>
          <w:sz w:val="28"/>
          <w:szCs w:val="28"/>
          <w:lang w:eastAsia="en-GB" w:bidi="ar-SA"/>
        </w:rPr>
        <w:t>:</w:t>
      </w:r>
    </w:p>
    <w:p w14:paraId="3E082B84" w14:textId="77777777" w:rsidR="00E813D7" w:rsidRPr="004031A5" w:rsidRDefault="00E813D7"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031A5">
        <w:rPr>
          <w:rFonts w:ascii="Simplified Arabic" w:eastAsia="Times New Roman" w:hAnsi="Simplified Arabic" w:cs="Simplified Arabic" w:hint="cs"/>
          <w:sz w:val="28"/>
          <w:szCs w:val="28"/>
          <w:rtl/>
          <w:lang w:eastAsia="en-GB" w:bidi="ar-SA"/>
        </w:rPr>
        <w:t>قد يتمثل أحد أوجه تكيف أنصار الله مع الحرب في الانتقال من الدفاع عن صورتهم أمام الضغوط إلى محاولة إنتاج إدراك مضاد، عبر إعادة تفسير كلفة المواجهة ومقارنة أدائهم بأداء خصومهم. ويمكن لهذا النمط أن يسهم في حماية البيئة الحاضنة وتعزيز القدرة على الاستمرار، شرط ألا تتجاوز الفجوة بين الخطاب والواقع حدود قدرة المجتمع على تحملها</w:t>
      </w:r>
      <w:r w:rsidRPr="004031A5">
        <w:rPr>
          <w:rFonts w:ascii="Simplified Arabic" w:eastAsia="Times New Roman" w:hAnsi="Simplified Arabic" w:cs="Simplified Arabic" w:hint="cs"/>
          <w:sz w:val="28"/>
          <w:szCs w:val="28"/>
          <w:lang w:eastAsia="en-GB" w:bidi="ar-SA"/>
        </w:rPr>
        <w:t>.</w:t>
      </w:r>
    </w:p>
    <w:p w14:paraId="5AF558B7" w14:textId="6A6566B9" w:rsidR="00C70284" w:rsidRPr="00FA7CFC" w:rsidRDefault="00FA7CFC" w:rsidP="006C4473">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FA7CFC">
        <w:rPr>
          <w:rFonts w:ascii="Simplified Arabic" w:eastAsia="Times New Roman" w:hAnsi="Simplified Arabic" w:cs="Simplified Arabic" w:hint="cs"/>
          <w:b/>
          <w:bCs/>
          <w:sz w:val="32"/>
          <w:szCs w:val="32"/>
          <w:rtl/>
          <w:lang w:eastAsia="en-GB" w:bidi="ar-SA"/>
        </w:rPr>
        <w:t>سا</w:t>
      </w:r>
      <w:r w:rsidR="00B56256">
        <w:rPr>
          <w:rFonts w:ascii="Simplified Arabic" w:eastAsia="Times New Roman" w:hAnsi="Simplified Arabic" w:cs="Simplified Arabic" w:hint="cs"/>
          <w:b/>
          <w:bCs/>
          <w:sz w:val="32"/>
          <w:szCs w:val="32"/>
          <w:rtl/>
          <w:lang w:eastAsia="en-GB" w:bidi="ar-SA"/>
        </w:rPr>
        <w:t>دسا</w:t>
      </w:r>
      <w:r w:rsidRPr="00FA7CFC">
        <w:rPr>
          <w:rFonts w:ascii="Simplified Arabic" w:eastAsia="Times New Roman" w:hAnsi="Simplified Arabic" w:cs="Simplified Arabic" w:hint="cs"/>
          <w:b/>
          <w:bCs/>
          <w:sz w:val="32"/>
          <w:szCs w:val="32"/>
          <w:rtl/>
          <w:lang w:eastAsia="en-GB" w:bidi="ar-SA"/>
        </w:rPr>
        <w:t xml:space="preserve">: </w:t>
      </w:r>
      <w:r w:rsidR="00C70284" w:rsidRPr="00FA7CFC">
        <w:rPr>
          <w:rFonts w:ascii="Simplified Arabic" w:eastAsia="Times New Roman" w:hAnsi="Simplified Arabic" w:cs="Simplified Arabic" w:hint="cs"/>
          <w:b/>
          <w:bCs/>
          <w:sz w:val="32"/>
          <w:szCs w:val="32"/>
          <w:rtl/>
          <w:lang w:eastAsia="en-GB" w:bidi="ar-SA"/>
        </w:rPr>
        <w:t>أنصار الله بوصفهم حالة تكيف استراتيجي — حدود التفسير وشروط الاستدامة</w:t>
      </w:r>
    </w:p>
    <w:p w14:paraId="11594B96" w14:textId="77777777" w:rsidR="00C70284" w:rsidRPr="004031A5"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031A5">
        <w:rPr>
          <w:rFonts w:ascii="Simplified Arabic" w:eastAsia="Times New Roman" w:hAnsi="Simplified Arabic" w:cs="Simplified Arabic" w:hint="cs"/>
          <w:sz w:val="28"/>
          <w:szCs w:val="28"/>
          <w:rtl/>
          <w:lang w:eastAsia="en-GB" w:bidi="ar-SA"/>
        </w:rPr>
        <w:t>بعد تحليل إدارة التكيف الاجتماعي والإداري، والقدرة على الاستمرار في المواجهة الإقليمية، والارتداد الجيوستراتيجي، والحرب الإدراكية، يصبح من الضروري جمع هذه المستويات ضمن إطار تفسيري واحد. فالهدف ليس تعداد مظاهر الصمود، بل تحديد الآليات التي تربط بينها، ومعرفة ما إذا كانت تعمل في اتجاه متكامل أم تتعارض فيما بينها</w:t>
      </w:r>
      <w:r w:rsidRPr="004031A5">
        <w:rPr>
          <w:rFonts w:ascii="Simplified Arabic" w:eastAsia="Times New Roman" w:hAnsi="Simplified Arabic" w:cs="Simplified Arabic" w:hint="cs"/>
          <w:sz w:val="28"/>
          <w:szCs w:val="28"/>
          <w:lang w:eastAsia="en-GB" w:bidi="ar-SA"/>
        </w:rPr>
        <w:t>.</w:t>
      </w:r>
    </w:p>
    <w:p w14:paraId="29B56A92" w14:textId="77777777" w:rsidR="00C70284" w:rsidRPr="004031A5"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031A5">
        <w:rPr>
          <w:rFonts w:ascii="Simplified Arabic" w:eastAsia="Times New Roman" w:hAnsi="Simplified Arabic" w:cs="Simplified Arabic" w:hint="cs"/>
          <w:sz w:val="28"/>
          <w:szCs w:val="28"/>
          <w:rtl/>
          <w:lang w:eastAsia="en-GB" w:bidi="ar-SA"/>
        </w:rPr>
        <w:t>تنطلق المقاربة من أن أنصار الله لا يواجهون تحدياً عسكرياً فحسب، بل يواجهون أيضاً تحدي المحافظة على وظائف السلطة، وإدارة المجتمع في ظروف الحرب، وتأمين الموارد اللازمة للاستمرار، والتعامل مع محاولات التأثير في شرعيتهم وقدرتهم على مواصلة المواجهة</w:t>
      </w:r>
      <w:r w:rsidRPr="004031A5">
        <w:rPr>
          <w:rFonts w:ascii="Simplified Arabic" w:eastAsia="Times New Roman" w:hAnsi="Simplified Arabic" w:cs="Simplified Arabic" w:hint="cs"/>
          <w:sz w:val="28"/>
          <w:szCs w:val="28"/>
          <w:lang w:eastAsia="en-GB" w:bidi="ar-SA"/>
        </w:rPr>
        <w:t>.</w:t>
      </w:r>
    </w:p>
    <w:p w14:paraId="62F4F717" w14:textId="088DE1EE" w:rsidR="00C70284" w:rsidRPr="004031A5" w:rsidRDefault="00C70284" w:rsidP="004031A5">
      <w:pPr>
        <w:pStyle w:val="ListParagraph"/>
        <w:numPr>
          <w:ilvl w:val="0"/>
          <w:numId w:val="17"/>
        </w:num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sidRPr="004031A5">
        <w:rPr>
          <w:rFonts w:ascii="Simplified Arabic" w:eastAsia="Times New Roman" w:hAnsi="Simplified Arabic" w:cs="Simplified Arabic" w:hint="cs"/>
          <w:b/>
          <w:bCs/>
          <w:sz w:val="27"/>
          <w:szCs w:val="27"/>
          <w:rtl/>
          <w:lang w:eastAsia="en-GB" w:bidi="ar-SA"/>
        </w:rPr>
        <w:t>التكيف الاستراتيجي ليس مرادفاً للصمود</w:t>
      </w:r>
    </w:p>
    <w:p w14:paraId="6AB815F4" w14:textId="77777777" w:rsidR="00C70284" w:rsidRPr="004031A5"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031A5">
        <w:rPr>
          <w:rFonts w:ascii="Simplified Arabic" w:eastAsia="Times New Roman" w:hAnsi="Simplified Arabic" w:cs="Simplified Arabic" w:hint="cs"/>
          <w:sz w:val="28"/>
          <w:szCs w:val="28"/>
          <w:rtl/>
          <w:lang w:eastAsia="en-GB" w:bidi="ar-SA"/>
        </w:rPr>
        <w:t>يمكن تعريف التكيف الاستراتيجي، في سياق هذا المقال، بأنه قدرة الفاعل على تعديل آليات عمله وتوزيع موارده وأساليب تعامله مع البيئة المتغيرة، بما يسمح له بالمحافظة على وظائفه الأساسية ومواصلة الفعل رغم الضغوط</w:t>
      </w:r>
      <w:r w:rsidRPr="004031A5">
        <w:rPr>
          <w:rFonts w:ascii="Simplified Arabic" w:eastAsia="Times New Roman" w:hAnsi="Simplified Arabic" w:cs="Simplified Arabic" w:hint="cs"/>
          <w:sz w:val="28"/>
          <w:szCs w:val="28"/>
          <w:lang w:eastAsia="en-GB" w:bidi="ar-SA"/>
        </w:rPr>
        <w:t>.</w:t>
      </w:r>
    </w:p>
    <w:p w14:paraId="332F215C" w14:textId="77777777" w:rsidR="00C70284" w:rsidRPr="004031A5"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4031A5">
        <w:rPr>
          <w:rFonts w:ascii="Simplified Arabic" w:eastAsia="Times New Roman" w:hAnsi="Simplified Arabic" w:cs="Simplified Arabic" w:hint="cs"/>
          <w:sz w:val="28"/>
          <w:szCs w:val="28"/>
          <w:rtl/>
          <w:lang w:eastAsia="en-GB" w:bidi="ar-SA"/>
        </w:rPr>
        <w:t>أما الصمود، فيشير إلى القدرة على الاستمرار أو استعادة الوظائف بعد التعرض للضغط أو الصدمة</w:t>
      </w:r>
      <w:r w:rsidRPr="004031A5">
        <w:rPr>
          <w:rFonts w:ascii="Simplified Arabic" w:eastAsia="Times New Roman" w:hAnsi="Simplified Arabic" w:cs="Simplified Arabic" w:hint="cs"/>
          <w:sz w:val="28"/>
          <w:szCs w:val="28"/>
          <w:lang w:eastAsia="en-GB" w:bidi="ar-SA"/>
        </w:rPr>
        <w:t>.</w:t>
      </w:r>
    </w:p>
    <w:p w14:paraId="147D0837" w14:textId="7F30C880" w:rsidR="00C70284" w:rsidRPr="00C70284" w:rsidRDefault="00EC3B44" w:rsidP="006C4473">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2-</w:t>
      </w:r>
      <w:r w:rsidR="00C70284" w:rsidRPr="00C70284">
        <w:rPr>
          <w:rFonts w:ascii="Simplified Arabic" w:eastAsia="Times New Roman" w:hAnsi="Simplified Arabic" w:cs="Simplified Arabic" w:hint="cs"/>
          <w:b/>
          <w:bCs/>
          <w:sz w:val="27"/>
          <w:szCs w:val="27"/>
          <w:lang w:eastAsia="en-GB" w:bidi="ar-SA"/>
        </w:rPr>
        <w:t xml:space="preserve"> </w:t>
      </w:r>
      <w:r w:rsidR="00C70284" w:rsidRPr="00C70284">
        <w:rPr>
          <w:rFonts w:ascii="Simplified Arabic" w:eastAsia="Times New Roman" w:hAnsi="Simplified Arabic" w:cs="Simplified Arabic" w:hint="cs"/>
          <w:b/>
          <w:bCs/>
          <w:sz w:val="27"/>
          <w:szCs w:val="27"/>
          <w:rtl/>
          <w:lang w:eastAsia="en-GB" w:bidi="ar-SA"/>
        </w:rPr>
        <w:t>ترابط مستويات التكيف</w:t>
      </w:r>
    </w:p>
    <w:p w14:paraId="1BB0D2DE" w14:textId="77777777" w:rsidR="00C70284" w:rsidRPr="00EC3B44"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يمكن جمع عناصر التحليل في أربعة مستويات</w:t>
      </w:r>
      <w:r w:rsidRPr="00EC3B44">
        <w:rPr>
          <w:rFonts w:ascii="Simplified Arabic" w:eastAsia="Times New Roman" w:hAnsi="Simplified Arabic" w:cs="Simplified Arabic" w:hint="cs"/>
          <w:sz w:val="28"/>
          <w:szCs w:val="28"/>
          <w:lang w:eastAsia="en-GB" w:bidi="ar-SA"/>
        </w:rPr>
        <w:t>:</w:t>
      </w:r>
    </w:p>
    <w:p w14:paraId="6996460E" w14:textId="77777777" w:rsidR="00C70284" w:rsidRPr="00EC3B44" w:rsidRDefault="00C70284" w:rsidP="006C4473">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المستوى الاجتماعي والإداري</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المحافظة على وظائف الإدارة وشبكات التكيف الاجتماعي والحد الأدنى من انتظام الحياة</w:t>
      </w:r>
      <w:r w:rsidRPr="00EC3B44">
        <w:rPr>
          <w:rFonts w:ascii="Simplified Arabic" w:eastAsia="Times New Roman" w:hAnsi="Simplified Arabic" w:cs="Simplified Arabic" w:hint="cs"/>
          <w:sz w:val="28"/>
          <w:szCs w:val="28"/>
          <w:lang w:eastAsia="en-GB" w:bidi="ar-SA"/>
        </w:rPr>
        <w:t>.</w:t>
      </w:r>
    </w:p>
    <w:p w14:paraId="450A8082" w14:textId="77777777" w:rsidR="00C70284" w:rsidRPr="00EC3B44" w:rsidRDefault="00C70284" w:rsidP="006C4473">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lastRenderedPageBreak/>
        <w:t>المستوى الاقتصادي والتنظيمي</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تعبئة الموارد وتوزيعها وامتصاص الصدمات والمحافظة على القدرة على الاستمرار</w:t>
      </w:r>
      <w:r w:rsidRPr="00EC3B44">
        <w:rPr>
          <w:rFonts w:ascii="Simplified Arabic" w:eastAsia="Times New Roman" w:hAnsi="Simplified Arabic" w:cs="Simplified Arabic" w:hint="cs"/>
          <w:sz w:val="28"/>
          <w:szCs w:val="28"/>
          <w:lang w:eastAsia="en-GB" w:bidi="ar-SA"/>
        </w:rPr>
        <w:t>.</w:t>
      </w:r>
    </w:p>
    <w:p w14:paraId="3EF0CF4C" w14:textId="77777777" w:rsidR="00C70284" w:rsidRPr="00EC3B44" w:rsidRDefault="00C70284" w:rsidP="006C4473">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المستوى الإدراكي</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تفسير الضغوط وإدارة صورة الأداء والمقارنة مع الخصوم</w:t>
      </w:r>
      <w:r w:rsidRPr="00EC3B44">
        <w:rPr>
          <w:rFonts w:ascii="Simplified Arabic" w:eastAsia="Times New Roman" w:hAnsi="Simplified Arabic" w:cs="Simplified Arabic" w:hint="cs"/>
          <w:sz w:val="28"/>
          <w:szCs w:val="28"/>
          <w:lang w:eastAsia="en-GB" w:bidi="ar-SA"/>
        </w:rPr>
        <w:t>.</w:t>
      </w:r>
    </w:p>
    <w:p w14:paraId="374D68CE" w14:textId="77777777" w:rsidR="00C70284" w:rsidRPr="00EC3B44" w:rsidRDefault="00C70284" w:rsidP="006C4473">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المستوى الجيوستراتيجي</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تحويل القدرة على الاستمرار إلى تأثير في المصالح الإقليمية والدولية وحسابات الخصوم</w:t>
      </w:r>
      <w:r w:rsidRPr="00EC3B44">
        <w:rPr>
          <w:rFonts w:ascii="Simplified Arabic" w:eastAsia="Times New Roman" w:hAnsi="Simplified Arabic" w:cs="Simplified Arabic" w:hint="cs"/>
          <w:sz w:val="28"/>
          <w:szCs w:val="28"/>
          <w:lang w:eastAsia="en-GB" w:bidi="ar-SA"/>
        </w:rPr>
        <w:t>.</w:t>
      </w:r>
    </w:p>
    <w:p w14:paraId="22658D52" w14:textId="410F3649" w:rsidR="00C70284" w:rsidRPr="00EC3B44" w:rsidRDefault="00C70284" w:rsidP="00EC3B4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ولا تعمل هذه المستويات في اتجاه واحد. فقد يساعد التماسك الاجتماعي على استمرار المؤسسات، بينما قد يؤدي تدهور الظروف المعيشية إلى إضعافه. وقد يعزز الخطاب الإدراكي قدرة السلطة على تفسير الأزمة، لكنه قد يفقد فاعليته إذا تعارض مع التجربة اليومية. وقد يؤدي التأثير الجيوستراتيجي إلى زيادة كلفة المواجهة على الخصوم، لكنه قد يستدعي استجابات ترفع بدورها كلفة الصمود الداخلي</w:t>
      </w:r>
      <w:r w:rsidRPr="00EC3B44">
        <w:rPr>
          <w:rFonts w:ascii="Simplified Arabic" w:eastAsia="Times New Roman" w:hAnsi="Simplified Arabic" w:cs="Simplified Arabic" w:hint="cs"/>
          <w:sz w:val="28"/>
          <w:szCs w:val="28"/>
          <w:lang w:eastAsia="en-GB" w:bidi="ar-SA"/>
        </w:rPr>
        <w:t>.</w:t>
      </w:r>
    </w:p>
    <w:p w14:paraId="2CEB512A" w14:textId="5D784F91" w:rsidR="00C70284" w:rsidRPr="00C70284" w:rsidRDefault="00EC3B44" w:rsidP="006C4473">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3-</w:t>
      </w:r>
      <w:r w:rsidR="00C70284" w:rsidRPr="00C70284">
        <w:rPr>
          <w:rFonts w:ascii="Simplified Arabic" w:eastAsia="Times New Roman" w:hAnsi="Simplified Arabic" w:cs="Simplified Arabic" w:hint="cs"/>
          <w:b/>
          <w:bCs/>
          <w:sz w:val="27"/>
          <w:szCs w:val="27"/>
          <w:lang w:eastAsia="en-GB" w:bidi="ar-SA"/>
        </w:rPr>
        <w:t xml:space="preserve"> </w:t>
      </w:r>
      <w:r w:rsidR="00C70284" w:rsidRPr="00C70284">
        <w:rPr>
          <w:rFonts w:ascii="Simplified Arabic" w:eastAsia="Times New Roman" w:hAnsi="Simplified Arabic" w:cs="Simplified Arabic" w:hint="cs"/>
          <w:b/>
          <w:bCs/>
          <w:sz w:val="27"/>
          <w:szCs w:val="27"/>
          <w:rtl/>
          <w:lang w:eastAsia="en-GB" w:bidi="ar-SA"/>
        </w:rPr>
        <w:t>ما الذي تستطيع الحالة اليمنية إثباته؟</w:t>
      </w:r>
    </w:p>
    <w:p w14:paraId="5A9591F2" w14:textId="77777777" w:rsidR="00C70284" w:rsidRPr="00EC3B44"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ينبغي التمييز بين ثلاثة أنواع من الاستنتاجات</w:t>
      </w:r>
      <w:r w:rsidRPr="00EC3B44">
        <w:rPr>
          <w:rFonts w:ascii="Simplified Arabic" w:eastAsia="Times New Roman" w:hAnsi="Simplified Arabic" w:cs="Simplified Arabic" w:hint="cs"/>
          <w:sz w:val="28"/>
          <w:szCs w:val="28"/>
          <w:lang w:eastAsia="en-GB" w:bidi="ar-SA"/>
        </w:rPr>
        <w:t>.</w:t>
      </w:r>
    </w:p>
    <w:p w14:paraId="370CDB03" w14:textId="77777777" w:rsidR="00C70284" w:rsidRPr="00EC3B44"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أولاً، الوقائع القابلة للرصد</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استمرار أنصار الله في إدارة مناطق سيطرتهم ومواصلة المواجهة، إلى جانب استمرار الأعباء الاقتصادية والإنسانية التي يواجهها السكان</w:t>
      </w:r>
      <w:r w:rsidRPr="00EC3B44">
        <w:rPr>
          <w:rFonts w:ascii="Simplified Arabic" w:eastAsia="Times New Roman" w:hAnsi="Simplified Arabic" w:cs="Simplified Arabic" w:hint="cs"/>
          <w:sz w:val="28"/>
          <w:szCs w:val="28"/>
          <w:lang w:eastAsia="en-GB" w:bidi="ar-SA"/>
        </w:rPr>
        <w:t>.</w:t>
      </w:r>
    </w:p>
    <w:p w14:paraId="033AE3BA" w14:textId="77777777" w:rsidR="00C70284" w:rsidRPr="00EC3B44"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ثانياً، التفسيرات المحتملة</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أن القدرة التنظيمية، وآليات التكيف الاجتماعي، وإدارة الموارد، والخطاب الإعلامي قد تسهم مجتمعة في تفسير هذا الاستمرار</w:t>
      </w:r>
      <w:r w:rsidRPr="00EC3B44">
        <w:rPr>
          <w:rFonts w:ascii="Simplified Arabic" w:eastAsia="Times New Roman" w:hAnsi="Simplified Arabic" w:cs="Simplified Arabic" w:hint="cs"/>
          <w:sz w:val="28"/>
          <w:szCs w:val="28"/>
          <w:lang w:eastAsia="en-GB" w:bidi="ar-SA"/>
        </w:rPr>
        <w:t>.</w:t>
      </w:r>
    </w:p>
    <w:p w14:paraId="053EFDB0" w14:textId="77777777" w:rsidR="00C70284" w:rsidRPr="00EC3B44"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ثالثاً، الفرضيات التي تحتاج إلى إثبات</w:t>
      </w:r>
      <w:r w:rsidRPr="00EC3B44">
        <w:rPr>
          <w:rFonts w:ascii="Simplified Arabic" w:eastAsia="Times New Roman" w:hAnsi="Simplified Arabic" w:cs="Simplified Arabic" w:hint="cs"/>
          <w:sz w:val="28"/>
          <w:szCs w:val="28"/>
          <w:lang w:eastAsia="en-GB" w:bidi="ar-SA"/>
        </w:rPr>
        <w:t xml:space="preserve">: </w:t>
      </w:r>
      <w:r w:rsidRPr="00EC3B44">
        <w:rPr>
          <w:rFonts w:ascii="Simplified Arabic" w:eastAsia="Times New Roman" w:hAnsi="Simplified Arabic" w:cs="Simplified Arabic" w:hint="cs"/>
          <w:sz w:val="28"/>
          <w:szCs w:val="28"/>
          <w:rtl/>
          <w:lang w:eastAsia="en-GB" w:bidi="ar-SA"/>
        </w:rPr>
        <w:t>أن هذه الآليات تشكل استراتيجية تكيف متكاملة، وأن الإدراك المضاد يحافظ فعلياً على البيئة الحاضنة، وأن الصمود الداخلي هو العامل الذي يفسر التأثير في حسابات الخصوم</w:t>
      </w:r>
      <w:r w:rsidRPr="00EC3B44">
        <w:rPr>
          <w:rFonts w:ascii="Simplified Arabic" w:eastAsia="Times New Roman" w:hAnsi="Simplified Arabic" w:cs="Simplified Arabic" w:hint="cs"/>
          <w:sz w:val="28"/>
          <w:szCs w:val="28"/>
          <w:lang w:eastAsia="en-GB" w:bidi="ar-SA"/>
        </w:rPr>
        <w:t>.</w:t>
      </w:r>
    </w:p>
    <w:p w14:paraId="5C96F55F" w14:textId="77777777" w:rsidR="00C70284" w:rsidRPr="00EC3B44"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C3B44">
        <w:rPr>
          <w:rFonts w:ascii="Simplified Arabic" w:eastAsia="Times New Roman" w:hAnsi="Simplified Arabic" w:cs="Simplified Arabic" w:hint="cs"/>
          <w:sz w:val="28"/>
          <w:szCs w:val="28"/>
          <w:rtl/>
          <w:lang w:eastAsia="en-GB" w:bidi="ar-SA"/>
        </w:rPr>
        <w:t>إن الفصل بين هذه المستويات يمنعنا من الانتقال من ملاحظة استمرار القوة إلى افتراض أسباب هذا الاستمرار، ثم إلى استنتاج نتائج استراتيجية لم تُثبت بعد</w:t>
      </w:r>
      <w:r w:rsidRPr="00EC3B44">
        <w:rPr>
          <w:rFonts w:ascii="Simplified Arabic" w:eastAsia="Times New Roman" w:hAnsi="Simplified Arabic" w:cs="Simplified Arabic" w:hint="cs"/>
          <w:sz w:val="28"/>
          <w:szCs w:val="28"/>
          <w:lang w:eastAsia="en-GB" w:bidi="ar-SA"/>
        </w:rPr>
        <w:t>.</w:t>
      </w:r>
    </w:p>
    <w:p w14:paraId="31F1C418" w14:textId="4DC05956" w:rsidR="00C70284" w:rsidRDefault="00C70284" w:rsidP="006C4473">
      <w:pPr>
        <w:bidi/>
        <w:spacing w:before="100" w:beforeAutospacing="1" w:after="100" w:afterAutospacing="1" w:line="240" w:lineRule="auto"/>
        <w:outlineLvl w:val="1"/>
        <w:rPr>
          <w:rFonts w:ascii="Simplified Arabic" w:eastAsia="Times New Roman" w:hAnsi="Simplified Arabic" w:cs="Simplified Arabic"/>
          <w:b/>
          <w:bCs/>
          <w:sz w:val="32"/>
          <w:szCs w:val="32"/>
          <w:rtl/>
          <w:lang w:eastAsia="en-GB" w:bidi="ar-SA"/>
        </w:rPr>
      </w:pPr>
      <w:r w:rsidRPr="00EC3B44">
        <w:rPr>
          <w:rFonts w:ascii="Simplified Arabic" w:eastAsia="Times New Roman" w:hAnsi="Simplified Arabic" w:cs="Simplified Arabic" w:hint="cs"/>
          <w:b/>
          <w:bCs/>
          <w:sz w:val="32"/>
          <w:szCs w:val="32"/>
          <w:rtl/>
          <w:lang w:eastAsia="en-GB" w:bidi="ar-SA"/>
        </w:rPr>
        <w:t xml:space="preserve">الخلاصة العامة </w:t>
      </w:r>
    </w:p>
    <w:p w14:paraId="3A1E6235" w14:textId="77777777" w:rsidR="001141A4" w:rsidRPr="001141A4" w:rsidRDefault="001141A4" w:rsidP="001141A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141A4">
        <w:rPr>
          <w:rFonts w:ascii="Simplified Arabic" w:eastAsia="Times New Roman" w:hAnsi="Simplified Arabic" w:cs="Simplified Arabic" w:hint="cs"/>
          <w:sz w:val="28"/>
          <w:szCs w:val="28"/>
          <w:rtl/>
          <w:lang w:eastAsia="en-GB" w:bidi="ar-SA"/>
        </w:rPr>
        <w:t xml:space="preserve">لا يُقاس التكيف مع الحرب بمجرد القدرة على البقاء في ظل الضغوط، بل بمدى قدرة الفاعل على إعادة تنظيم موارده ووظائفه وعلاقاته، بما يسمح له بامتصاص الصدمات والمحافظة على الحد الأدنى من الاستقرار الداخلي واستمرار الفعل الخارجي. ومن هذا المنظور، لا تعود إدارة التكيف مسألة إدارية أو </w:t>
      </w:r>
      <w:r w:rsidRPr="001141A4">
        <w:rPr>
          <w:rFonts w:ascii="Simplified Arabic" w:eastAsia="Times New Roman" w:hAnsi="Simplified Arabic" w:cs="Simplified Arabic" w:hint="cs"/>
          <w:sz w:val="28"/>
          <w:szCs w:val="28"/>
          <w:rtl/>
          <w:lang w:eastAsia="en-GB" w:bidi="ar-SA"/>
        </w:rPr>
        <w:lastRenderedPageBreak/>
        <w:t>اقتصادية فحسب، بل تصبح جزءاً من معادلة الأمن، بما تتضمنه من أمن معيشي واجتماعي، وعدالة في توزيع الأعباء، وقدرة على المحافظة على البيئة الحاضنة</w:t>
      </w:r>
      <w:r w:rsidRPr="001141A4">
        <w:rPr>
          <w:rFonts w:ascii="Simplified Arabic" w:eastAsia="Times New Roman" w:hAnsi="Simplified Arabic" w:cs="Simplified Arabic" w:hint="cs"/>
          <w:sz w:val="28"/>
          <w:szCs w:val="28"/>
          <w:lang w:eastAsia="en-GB" w:bidi="ar-SA"/>
        </w:rPr>
        <w:t>.</w:t>
      </w:r>
    </w:p>
    <w:p w14:paraId="6730118E" w14:textId="77777777" w:rsidR="001141A4" w:rsidRPr="001141A4" w:rsidRDefault="001141A4" w:rsidP="001141A4">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p>
    <w:p w14:paraId="22FC8C2F" w14:textId="77777777" w:rsidR="00C70284" w:rsidRPr="00BE57D3" w:rsidRDefault="00C70284" w:rsidP="006C44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E57D3">
        <w:rPr>
          <w:rFonts w:ascii="Simplified Arabic" w:eastAsia="Times New Roman" w:hAnsi="Simplified Arabic" w:cs="Simplified Arabic" w:hint="cs"/>
          <w:sz w:val="28"/>
          <w:szCs w:val="28"/>
          <w:rtl/>
          <w:lang w:eastAsia="en-GB" w:bidi="ar-SA"/>
        </w:rPr>
        <w:t>تكشف دراسة حالة أنصار الله عن مسألة تتجاوز مجرد القدرة على البقاء في ظروف الحرب: كيف يستطيع فاعل غير دولتي يدير سلطة فعلية على الأرض أن يتعامل مع الضغوط الداخلية والخارجية في وقت واحد، وأن يحافظ على قدرته على مواصلة المواجهة والتأثير في البيئة الاستراتيجية المحيطة به؟</w:t>
      </w:r>
    </w:p>
    <w:p w14:paraId="4D9ABB25" w14:textId="69432233" w:rsidR="00C70284" w:rsidRDefault="00C70284" w:rsidP="006C4473">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BE57D3">
        <w:rPr>
          <w:rFonts w:ascii="Simplified Arabic" w:eastAsia="Times New Roman" w:hAnsi="Simplified Arabic" w:cs="Simplified Arabic" w:hint="cs"/>
          <w:sz w:val="28"/>
          <w:szCs w:val="28"/>
          <w:rtl/>
          <w:lang w:eastAsia="en-GB" w:bidi="ar-SA"/>
        </w:rPr>
        <w:t>يمكن أن يقدم مفهوم التكيف الاستراتيجي إطاراً للإجابة، من خلال ربط إدارة المجتمع وتعبئة الموارد والصمود التنظيمي والحرب الإدراكية بالتأثير الجيوستراتيجي. غير أن صلاحية هذا الإطار تتوقف على إثبات الروابط السببية بين هذه المستويات، والتمييز بين استمرار السلطة واستدامة قدرتها، وبين رفع كلفة المواجهة وتحقيق أهداف سياسية</w:t>
      </w:r>
      <w:r w:rsidRPr="00BE57D3">
        <w:rPr>
          <w:rFonts w:ascii="Simplified Arabic" w:eastAsia="Times New Roman" w:hAnsi="Simplified Arabic" w:cs="Simplified Arabic" w:hint="cs"/>
          <w:sz w:val="28"/>
          <w:szCs w:val="28"/>
          <w:lang w:eastAsia="en-GB" w:bidi="ar-SA"/>
        </w:rPr>
        <w:t>.</w:t>
      </w:r>
    </w:p>
    <w:p w14:paraId="4F83FB5B" w14:textId="267A3421" w:rsidR="001141A4" w:rsidRPr="001141A4" w:rsidRDefault="001141A4" w:rsidP="001141A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1141A4">
        <w:rPr>
          <w:rFonts w:ascii="Simplified Arabic" w:eastAsia="Times New Roman" w:hAnsi="Simplified Arabic" w:cs="Simplified Arabic" w:hint="cs"/>
          <w:sz w:val="28"/>
          <w:szCs w:val="28"/>
          <w:rtl/>
          <w:lang w:eastAsia="en-GB" w:bidi="ar-SA"/>
        </w:rPr>
        <w:t xml:space="preserve">وتكشف حالة أنصار الله في اليمن عن أهمية دراسة هذه العلاقة على مستويات مترابطة: فالتكيف الإداري والاجتماعي قد يحدّ من أثر الضغوط، فيما يمكن للإعلام أن يحوّل بعض مظاهر التكيف إلى سردية للصمود، وأن يوظف المقارنة بين مناطق السيطرة في تشكيل إدراك الجمهور للحرب ونتائجها. غير أن وجود هذه السردية لا يكفي لإثبات نجاحها؛ إذ ينبغي التمييز بين ما تعرضه وسائل الإعلام، وما يختبره المجتمع في حياته اليومية، وما يترتب على ذلك من مواقف وسلوكيات. </w:t>
      </w:r>
    </w:p>
    <w:p w14:paraId="440A4CA3" w14:textId="497603CE" w:rsidR="00C70284" w:rsidRDefault="00C70284" w:rsidP="006C4473">
      <w:pPr>
        <w:bidi/>
        <w:spacing w:before="100" w:beforeAutospacing="1" w:after="100" w:afterAutospacing="1" w:line="240" w:lineRule="auto"/>
        <w:rPr>
          <w:rFonts w:ascii="Simplified Arabic" w:eastAsia="Times New Roman" w:hAnsi="Simplified Arabic" w:cs="Simplified Arabic"/>
          <w:b/>
          <w:bCs/>
          <w:sz w:val="28"/>
          <w:szCs w:val="28"/>
          <w:rtl/>
          <w:lang w:eastAsia="en-GB" w:bidi="ar-SA"/>
        </w:rPr>
      </w:pPr>
      <w:r w:rsidRPr="00BE57D3">
        <w:rPr>
          <w:rFonts w:ascii="Simplified Arabic" w:eastAsia="Times New Roman" w:hAnsi="Simplified Arabic" w:cs="Simplified Arabic" w:hint="cs"/>
          <w:b/>
          <w:bCs/>
          <w:sz w:val="28"/>
          <w:szCs w:val="28"/>
          <w:rtl/>
          <w:lang w:eastAsia="en-GB" w:bidi="ar-SA"/>
        </w:rPr>
        <w:t xml:space="preserve">ومن هنا، فإن الاستنتاج الأكثر انضباطاً أن أنصار الله حققوا نموذجاً ناجحاً ومتكاملاً للتكيف، </w:t>
      </w:r>
      <w:r w:rsidR="00BE57D3" w:rsidRPr="00BE57D3">
        <w:rPr>
          <w:rFonts w:ascii="Simplified Arabic" w:eastAsia="Times New Roman" w:hAnsi="Simplified Arabic" w:cs="Simplified Arabic" w:hint="cs"/>
          <w:b/>
          <w:bCs/>
          <w:sz w:val="28"/>
          <w:szCs w:val="28"/>
          <w:rtl/>
          <w:lang w:eastAsia="en-GB" w:bidi="ar-SA"/>
        </w:rPr>
        <w:t>وتكمن أسباب النجاح الى عوامل تختلف عن مؤشرات التكيف العادية فالنجاح مرتبط بفطرية العمل الإجتماعي والفكر السياسي والإرتباط بالعقائد وخصوصا القرأن منذ بداية ثورتهم.</w:t>
      </w:r>
    </w:p>
    <w:p w14:paraId="717EF0F3" w14:textId="1220C667" w:rsidR="0093569D" w:rsidRPr="0093569D" w:rsidRDefault="0093569D" w:rsidP="0093569D">
      <w:pPr>
        <w:bidi/>
        <w:spacing w:before="100" w:beforeAutospacing="1" w:after="100" w:afterAutospacing="1" w:line="240" w:lineRule="auto"/>
        <w:ind w:left="720" w:hanging="720"/>
        <w:outlineLvl w:val="0"/>
        <w:rPr>
          <w:rFonts w:ascii="Simplified Arabic" w:eastAsia="Times New Roman" w:hAnsi="Simplified Arabic" w:cs="Simplified Arabic"/>
          <w:b/>
          <w:bCs/>
          <w:kern w:val="36"/>
          <w:lang w:eastAsia="en-GB" w:bidi="ar-SA"/>
        </w:rPr>
      </w:pPr>
      <w:r w:rsidRPr="0093569D">
        <w:rPr>
          <w:rFonts w:ascii="Simplified Arabic" w:eastAsia="Times New Roman" w:hAnsi="Simplified Arabic" w:cs="Simplified Arabic" w:hint="cs"/>
          <w:b/>
          <w:bCs/>
          <w:rtl/>
          <w:lang w:eastAsia="en-GB" w:bidi="ar-SA"/>
        </w:rPr>
        <w:t xml:space="preserve">صيدا في 29 تشرين الأول 2026           </w:t>
      </w:r>
      <w:r>
        <w:rPr>
          <w:rFonts w:ascii="Simplified Arabic" w:eastAsia="Times New Roman" w:hAnsi="Simplified Arabic" w:cs="Simplified Arabic" w:hint="cs"/>
          <w:b/>
          <w:bCs/>
          <w:rtl/>
          <w:lang w:eastAsia="en-GB" w:bidi="ar-SA"/>
        </w:rPr>
        <w:t xml:space="preserve">      </w:t>
      </w:r>
      <w:r w:rsidRPr="0093569D">
        <w:rPr>
          <w:rFonts w:ascii="Simplified Arabic" w:eastAsia="Times New Roman" w:hAnsi="Simplified Arabic" w:cs="Simplified Arabic" w:hint="cs"/>
          <w:b/>
          <w:bCs/>
          <w:rtl/>
          <w:lang w:eastAsia="en-GB" w:bidi="ar-SA"/>
        </w:rPr>
        <w:t xml:space="preserve"> </w:t>
      </w:r>
      <w:r w:rsidRPr="0093569D">
        <w:rPr>
          <w:rFonts w:ascii="Simplified Arabic" w:eastAsia="Times New Roman" w:hAnsi="Simplified Arabic" w:cs="Simplified Arabic" w:hint="cs"/>
          <w:b/>
          <w:bCs/>
          <w:kern w:val="36"/>
          <w:rtl/>
          <w:lang w:eastAsia="en-GB" w:bidi="ar-SA"/>
        </w:rPr>
        <w:t>العميد الركن نضال زهوي مدير مركز الدراسات الإنتروستراتيجية</w:t>
      </w:r>
    </w:p>
    <w:p w14:paraId="4F7CD405" w14:textId="2DEE93D0" w:rsidR="0093569D" w:rsidRPr="0093569D" w:rsidRDefault="0093569D" w:rsidP="0093569D">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p>
    <w:p w14:paraId="39C67E05" w14:textId="77777777" w:rsidR="00C70284" w:rsidRPr="00322EF7" w:rsidRDefault="00C70284" w:rsidP="00322EF7">
      <w:pPr>
        <w:spacing w:before="100" w:beforeAutospacing="1" w:after="100" w:afterAutospacing="1" w:line="240" w:lineRule="auto"/>
        <w:rPr>
          <w:rFonts w:ascii="Simplified Arabic" w:eastAsia="Times New Roman" w:hAnsi="Simplified Arabic" w:cs="Simplified Arabic"/>
          <w:sz w:val="24"/>
          <w:szCs w:val="24"/>
          <w:lang w:eastAsia="en-GB" w:bidi="ar-SA"/>
        </w:rPr>
      </w:pPr>
    </w:p>
    <w:p w14:paraId="74CB6A4D" w14:textId="3334272D" w:rsidR="002C4E18" w:rsidRDefault="002C4E18" w:rsidP="00322EF7">
      <w:pPr>
        <w:bidi/>
        <w:rPr>
          <w:rFonts w:ascii="Simplified Arabic" w:hAnsi="Simplified Arabic" w:cs="Simplified Arabic"/>
          <w:sz w:val="28"/>
          <w:szCs w:val="28"/>
          <w:rtl/>
        </w:rPr>
      </w:pPr>
    </w:p>
    <w:p w14:paraId="72CFB21A" w14:textId="24F07799" w:rsidR="007D340F" w:rsidRDefault="007D340F" w:rsidP="007D340F">
      <w:pPr>
        <w:bidi/>
        <w:rPr>
          <w:rFonts w:ascii="Simplified Arabic" w:hAnsi="Simplified Arabic" w:cs="Simplified Arabic"/>
          <w:sz w:val="28"/>
          <w:szCs w:val="28"/>
          <w:rtl/>
        </w:rPr>
      </w:pPr>
    </w:p>
    <w:p w14:paraId="3828EEA4" w14:textId="50B33B49" w:rsidR="007D340F" w:rsidRPr="00A14D51" w:rsidRDefault="007D340F" w:rsidP="007D340F">
      <w:pPr>
        <w:bidi/>
        <w:rPr>
          <w:rFonts w:ascii="Simplified Arabic" w:hAnsi="Simplified Arabic" w:cs="Simplified Arabic"/>
          <w:sz w:val="28"/>
          <w:szCs w:val="28"/>
        </w:rPr>
      </w:pPr>
      <w:r w:rsidRPr="00F53F87">
        <w:rPr>
          <w:rFonts w:ascii="Simplified Arabic" w:hAnsi="Simplified Arabic" w:cs="Simplified Arabic"/>
          <w:b/>
          <w:bCs/>
          <w:noProof/>
          <w:sz w:val="20"/>
          <w:szCs w:val="20"/>
          <w:rtl/>
        </w:rPr>
        <w:lastRenderedPageBreak/>
        <w:drawing>
          <wp:anchor distT="0" distB="0" distL="114300" distR="114300" simplePos="0" relativeHeight="251659264" behindDoc="0" locked="0" layoutInCell="1" allowOverlap="1" wp14:anchorId="06F63ADC" wp14:editId="6F92BE43">
            <wp:simplePos x="0" y="0"/>
            <wp:positionH relativeFrom="page">
              <wp:align>right</wp:align>
            </wp:positionH>
            <wp:positionV relativeFrom="paragraph">
              <wp:posOffset>-914400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7D340F" w:rsidRPr="00A14D5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B80B1" w14:textId="77777777" w:rsidR="00C8703F" w:rsidRDefault="00C8703F" w:rsidP="007D340F">
      <w:pPr>
        <w:spacing w:after="0" w:line="240" w:lineRule="auto"/>
      </w:pPr>
      <w:r>
        <w:separator/>
      </w:r>
    </w:p>
  </w:endnote>
  <w:endnote w:type="continuationSeparator" w:id="0">
    <w:p w14:paraId="5B7B3537" w14:textId="77777777" w:rsidR="00C8703F" w:rsidRDefault="00C8703F" w:rsidP="007D3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790204"/>
      <w:docPartObj>
        <w:docPartGallery w:val="Page Numbers (Bottom of Page)"/>
        <w:docPartUnique/>
      </w:docPartObj>
    </w:sdtPr>
    <w:sdtContent>
      <w:sdt>
        <w:sdtPr>
          <w:id w:val="-1769616900"/>
          <w:docPartObj>
            <w:docPartGallery w:val="Page Numbers (Top of Page)"/>
            <w:docPartUnique/>
          </w:docPartObj>
        </w:sdtPr>
        <w:sdtContent>
          <w:p w14:paraId="74E5B9EF" w14:textId="208451BE" w:rsidR="007D340F" w:rsidRDefault="007D340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6E75A0F" w14:textId="77777777" w:rsidR="007D340F" w:rsidRDefault="007D3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B106C" w14:textId="77777777" w:rsidR="00C8703F" w:rsidRDefault="00C8703F" w:rsidP="007D340F">
      <w:pPr>
        <w:spacing w:after="0" w:line="240" w:lineRule="auto"/>
      </w:pPr>
      <w:r>
        <w:separator/>
      </w:r>
    </w:p>
  </w:footnote>
  <w:footnote w:type="continuationSeparator" w:id="0">
    <w:p w14:paraId="352AAA4C" w14:textId="77777777" w:rsidR="00C8703F" w:rsidRDefault="00C8703F" w:rsidP="007D3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0FCE" w14:textId="331233BF" w:rsidR="007D340F" w:rsidRDefault="007D340F">
    <w:pPr>
      <w:pStyle w:val="Header"/>
    </w:pPr>
    <w:r>
      <w:rPr>
        <w:noProof/>
      </w:rPr>
      <mc:AlternateContent>
        <mc:Choice Requires="wps">
          <w:drawing>
            <wp:anchor distT="0" distB="0" distL="114300" distR="114300" simplePos="0" relativeHeight="251661312" behindDoc="0" locked="0" layoutInCell="1" allowOverlap="1" wp14:anchorId="5C57E6C0" wp14:editId="7832141A">
              <wp:simplePos x="0" y="0"/>
              <wp:positionH relativeFrom="column">
                <wp:posOffset>3777887</wp:posOffset>
              </wp:positionH>
              <wp:positionV relativeFrom="paragraph">
                <wp:posOffset>-122918</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13AE38F6" w14:textId="77777777" w:rsidR="007D340F" w:rsidRPr="000C2F14" w:rsidRDefault="007D340F" w:rsidP="007D340F">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57E6C0" id="_x0000_t202" coordsize="21600,21600" o:spt="202" path="m,l,21600r21600,l21600,xe">
              <v:stroke joinstyle="miter"/>
              <v:path gradientshapeok="t" o:connecttype="rect"/>
            </v:shapetype>
            <v:shape id="Text Box 2" o:spid="_x0000_s1026" type="#_x0000_t202" style="position:absolute;margin-left:297.45pt;margin-top:-9.7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" fillcolor="window" strokecolor="window" strokeweight=".5pt">
              <v:textbox>
                <w:txbxContent>
                  <w:p w14:paraId="13AE38F6" w14:textId="77777777" w:rsidR="007D340F" w:rsidRPr="000C2F14" w:rsidRDefault="007D340F" w:rsidP="007D340F">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00BE0BF" wp14:editId="6B1C867D">
              <wp:simplePos x="0" y="0"/>
              <wp:positionH relativeFrom="page">
                <wp:posOffset>-522514</wp:posOffset>
              </wp:positionH>
              <wp:positionV relativeFrom="paragraph">
                <wp:posOffset>-3266</wp:posOffset>
              </wp:positionV>
              <wp:extent cx="11969024" cy="0"/>
              <wp:effectExtent l="0" t="0" r="0" b="0"/>
              <wp:wrapNone/>
              <wp:docPr id="1616691459" name="Straight Connector 1"/>
              <wp:cNvGraphicFramePr/>
              <a:graphic xmlns:a="http://schemas.openxmlformats.org/drawingml/2006/main">
                <a:graphicData uri="http://schemas.microsoft.com/office/word/2010/wordprocessingShape">
                  <wps:wsp>
                    <wps:cNvCnPr/>
                    <wps:spPr>
                      <a:xfrm>
                        <a:off x="0" y="0"/>
                        <a:ext cx="1196902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A2E49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1.15pt,-.25pt" to="901.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56B70"/>
    <w:multiLevelType w:val="multilevel"/>
    <w:tmpl w:val="E8E68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0B1EE4"/>
    <w:multiLevelType w:val="multilevel"/>
    <w:tmpl w:val="B6C0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6E645B"/>
    <w:multiLevelType w:val="multilevel"/>
    <w:tmpl w:val="AA3A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71950"/>
    <w:multiLevelType w:val="hybridMultilevel"/>
    <w:tmpl w:val="3AB4983A"/>
    <w:lvl w:ilvl="0" w:tplc="6A7C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E81F8A"/>
    <w:multiLevelType w:val="multilevel"/>
    <w:tmpl w:val="64D0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EF2CDE"/>
    <w:multiLevelType w:val="multilevel"/>
    <w:tmpl w:val="EB98C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ED4315"/>
    <w:multiLevelType w:val="hybridMultilevel"/>
    <w:tmpl w:val="D30CF3FC"/>
    <w:lvl w:ilvl="0" w:tplc="EC424B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0C7690"/>
    <w:multiLevelType w:val="multilevel"/>
    <w:tmpl w:val="91E6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737445"/>
    <w:multiLevelType w:val="multilevel"/>
    <w:tmpl w:val="AFACC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9602D1"/>
    <w:multiLevelType w:val="multilevel"/>
    <w:tmpl w:val="9822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742CD7"/>
    <w:multiLevelType w:val="multilevel"/>
    <w:tmpl w:val="DEC2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207E99"/>
    <w:multiLevelType w:val="hybridMultilevel"/>
    <w:tmpl w:val="F716992A"/>
    <w:lvl w:ilvl="0" w:tplc="E5A0CC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4C5CDF"/>
    <w:multiLevelType w:val="multilevel"/>
    <w:tmpl w:val="1D46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36303"/>
    <w:multiLevelType w:val="multilevel"/>
    <w:tmpl w:val="8BFC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C7094F"/>
    <w:multiLevelType w:val="multilevel"/>
    <w:tmpl w:val="BEBE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8B58F3"/>
    <w:multiLevelType w:val="multilevel"/>
    <w:tmpl w:val="77C0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5E36C8"/>
    <w:multiLevelType w:val="multilevel"/>
    <w:tmpl w:val="CB38A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1"/>
  </w:num>
  <w:num w:numId="4">
    <w:abstractNumId w:val="10"/>
  </w:num>
  <w:num w:numId="5">
    <w:abstractNumId w:val="7"/>
  </w:num>
  <w:num w:numId="6">
    <w:abstractNumId w:val="4"/>
  </w:num>
  <w:num w:numId="7">
    <w:abstractNumId w:val="16"/>
  </w:num>
  <w:num w:numId="8">
    <w:abstractNumId w:val="2"/>
  </w:num>
  <w:num w:numId="9">
    <w:abstractNumId w:val="14"/>
  </w:num>
  <w:num w:numId="10">
    <w:abstractNumId w:val="5"/>
  </w:num>
  <w:num w:numId="11">
    <w:abstractNumId w:val="9"/>
  </w:num>
  <w:num w:numId="12">
    <w:abstractNumId w:val="12"/>
  </w:num>
  <w:num w:numId="13">
    <w:abstractNumId w:val="15"/>
  </w:num>
  <w:num w:numId="14">
    <w:abstractNumId w:val="8"/>
  </w:num>
  <w:num w:numId="15">
    <w:abstractNumId w:val="6"/>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F7"/>
    <w:rsid w:val="001141A4"/>
    <w:rsid w:val="00231C9B"/>
    <w:rsid w:val="002C4E18"/>
    <w:rsid w:val="00322EF7"/>
    <w:rsid w:val="00360D17"/>
    <w:rsid w:val="004031A5"/>
    <w:rsid w:val="00467932"/>
    <w:rsid w:val="006527E8"/>
    <w:rsid w:val="006C4473"/>
    <w:rsid w:val="007A6904"/>
    <w:rsid w:val="007B799F"/>
    <w:rsid w:val="007D340F"/>
    <w:rsid w:val="007E34A7"/>
    <w:rsid w:val="008F324D"/>
    <w:rsid w:val="0093569D"/>
    <w:rsid w:val="00946968"/>
    <w:rsid w:val="00955117"/>
    <w:rsid w:val="00956A43"/>
    <w:rsid w:val="00971188"/>
    <w:rsid w:val="00A14D51"/>
    <w:rsid w:val="00B23DD5"/>
    <w:rsid w:val="00B56256"/>
    <w:rsid w:val="00BE57D3"/>
    <w:rsid w:val="00C70284"/>
    <w:rsid w:val="00C8703F"/>
    <w:rsid w:val="00D8217B"/>
    <w:rsid w:val="00D905E8"/>
    <w:rsid w:val="00DE6D1F"/>
    <w:rsid w:val="00E813D7"/>
    <w:rsid w:val="00EC3B44"/>
    <w:rsid w:val="00FA7C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B848B"/>
  <w15:chartTrackingRefBased/>
  <w15:docId w15:val="{8EF9F4A8-E645-469E-A733-C4E2339D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117"/>
    <w:pPr>
      <w:ind w:left="720"/>
      <w:contextualSpacing/>
    </w:pPr>
  </w:style>
  <w:style w:type="paragraph" w:styleId="Header">
    <w:name w:val="header"/>
    <w:basedOn w:val="Normal"/>
    <w:link w:val="HeaderChar"/>
    <w:uiPriority w:val="99"/>
    <w:unhideWhenUsed/>
    <w:rsid w:val="007D3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40F"/>
    <w:rPr>
      <w:lang w:bidi="ar-LB"/>
    </w:rPr>
  </w:style>
  <w:style w:type="paragraph" w:styleId="Footer">
    <w:name w:val="footer"/>
    <w:basedOn w:val="Normal"/>
    <w:link w:val="FooterChar"/>
    <w:uiPriority w:val="99"/>
    <w:unhideWhenUsed/>
    <w:rsid w:val="007D3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40F"/>
    <w:rPr>
      <w:lang w:bidi="ar-LB"/>
    </w:rPr>
  </w:style>
  <w:style w:type="paragraph" w:styleId="Title">
    <w:name w:val="Title"/>
    <w:basedOn w:val="Normal"/>
    <w:next w:val="Normal"/>
    <w:link w:val="TitleChar"/>
    <w:uiPriority w:val="10"/>
    <w:qFormat/>
    <w:rsid w:val="007D34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40F"/>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53221">
      <w:bodyDiv w:val="1"/>
      <w:marLeft w:val="0"/>
      <w:marRight w:val="0"/>
      <w:marTop w:val="0"/>
      <w:marBottom w:val="0"/>
      <w:divBdr>
        <w:top w:val="none" w:sz="0" w:space="0" w:color="auto"/>
        <w:left w:val="none" w:sz="0" w:space="0" w:color="auto"/>
        <w:bottom w:val="none" w:sz="0" w:space="0" w:color="auto"/>
        <w:right w:val="none" w:sz="0" w:space="0" w:color="auto"/>
      </w:divBdr>
      <w:divsChild>
        <w:div w:id="670916246">
          <w:marLeft w:val="0"/>
          <w:marRight w:val="0"/>
          <w:marTop w:val="0"/>
          <w:marBottom w:val="0"/>
          <w:divBdr>
            <w:top w:val="none" w:sz="0" w:space="0" w:color="auto"/>
            <w:left w:val="none" w:sz="0" w:space="0" w:color="auto"/>
            <w:bottom w:val="none" w:sz="0" w:space="0" w:color="auto"/>
            <w:right w:val="none" w:sz="0" w:space="0" w:color="auto"/>
          </w:divBdr>
          <w:divsChild>
            <w:div w:id="76247843">
              <w:marLeft w:val="0"/>
              <w:marRight w:val="0"/>
              <w:marTop w:val="0"/>
              <w:marBottom w:val="0"/>
              <w:divBdr>
                <w:top w:val="none" w:sz="0" w:space="0" w:color="auto"/>
                <w:left w:val="none" w:sz="0" w:space="0" w:color="auto"/>
                <w:bottom w:val="none" w:sz="0" w:space="0" w:color="auto"/>
                <w:right w:val="none" w:sz="0" w:space="0" w:color="auto"/>
              </w:divBdr>
            </w:div>
          </w:divsChild>
        </w:div>
        <w:div w:id="1957757674">
          <w:marLeft w:val="0"/>
          <w:marRight w:val="0"/>
          <w:marTop w:val="0"/>
          <w:marBottom w:val="0"/>
          <w:divBdr>
            <w:top w:val="none" w:sz="0" w:space="0" w:color="auto"/>
            <w:left w:val="none" w:sz="0" w:space="0" w:color="auto"/>
            <w:bottom w:val="none" w:sz="0" w:space="0" w:color="auto"/>
            <w:right w:val="none" w:sz="0" w:space="0" w:color="auto"/>
          </w:divBdr>
          <w:divsChild>
            <w:div w:id="1417285159">
              <w:marLeft w:val="0"/>
              <w:marRight w:val="0"/>
              <w:marTop w:val="0"/>
              <w:marBottom w:val="0"/>
              <w:divBdr>
                <w:top w:val="none" w:sz="0" w:space="0" w:color="auto"/>
                <w:left w:val="none" w:sz="0" w:space="0" w:color="auto"/>
                <w:bottom w:val="none" w:sz="0" w:space="0" w:color="auto"/>
                <w:right w:val="none" w:sz="0" w:space="0" w:color="auto"/>
              </w:divBdr>
            </w:div>
          </w:divsChild>
        </w:div>
        <w:div w:id="261232457">
          <w:marLeft w:val="0"/>
          <w:marRight w:val="0"/>
          <w:marTop w:val="0"/>
          <w:marBottom w:val="0"/>
          <w:divBdr>
            <w:top w:val="none" w:sz="0" w:space="0" w:color="auto"/>
            <w:left w:val="none" w:sz="0" w:space="0" w:color="auto"/>
            <w:bottom w:val="none" w:sz="0" w:space="0" w:color="auto"/>
            <w:right w:val="none" w:sz="0" w:space="0" w:color="auto"/>
          </w:divBdr>
          <w:divsChild>
            <w:div w:id="1276837895">
              <w:marLeft w:val="0"/>
              <w:marRight w:val="0"/>
              <w:marTop w:val="0"/>
              <w:marBottom w:val="0"/>
              <w:divBdr>
                <w:top w:val="none" w:sz="0" w:space="0" w:color="auto"/>
                <w:left w:val="none" w:sz="0" w:space="0" w:color="auto"/>
                <w:bottom w:val="none" w:sz="0" w:space="0" w:color="auto"/>
                <w:right w:val="none" w:sz="0" w:space="0" w:color="auto"/>
              </w:divBdr>
            </w:div>
          </w:divsChild>
        </w:div>
        <w:div w:id="169492895">
          <w:marLeft w:val="0"/>
          <w:marRight w:val="0"/>
          <w:marTop w:val="0"/>
          <w:marBottom w:val="0"/>
          <w:divBdr>
            <w:top w:val="none" w:sz="0" w:space="0" w:color="auto"/>
            <w:left w:val="none" w:sz="0" w:space="0" w:color="auto"/>
            <w:bottom w:val="none" w:sz="0" w:space="0" w:color="auto"/>
            <w:right w:val="none" w:sz="0" w:space="0" w:color="auto"/>
          </w:divBdr>
          <w:divsChild>
            <w:div w:id="1753357097">
              <w:marLeft w:val="0"/>
              <w:marRight w:val="0"/>
              <w:marTop w:val="0"/>
              <w:marBottom w:val="0"/>
              <w:divBdr>
                <w:top w:val="none" w:sz="0" w:space="0" w:color="auto"/>
                <w:left w:val="none" w:sz="0" w:space="0" w:color="auto"/>
                <w:bottom w:val="none" w:sz="0" w:space="0" w:color="auto"/>
                <w:right w:val="none" w:sz="0" w:space="0" w:color="auto"/>
              </w:divBdr>
            </w:div>
          </w:divsChild>
        </w:div>
        <w:div w:id="1166553941">
          <w:marLeft w:val="0"/>
          <w:marRight w:val="0"/>
          <w:marTop w:val="0"/>
          <w:marBottom w:val="0"/>
          <w:divBdr>
            <w:top w:val="none" w:sz="0" w:space="0" w:color="auto"/>
            <w:left w:val="none" w:sz="0" w:space="0" w:color="auto"/>
            <w:bottom w:val="none" w:sz="0" w:space="0" w:color="auto"/>
            <w:right w:val="none" w:sz="0" w:space="0" w:color="auto"/>
          </w:divBdr>
          <w:divsChild>
            <w:div w:id="1487235553">
              <w:marLeft w:val="0"/>
              <w:marRight w:val="0"/>
              <w:marTop w:val="0"/>
              <w:marBottom w:val="0"/>
              <w:divBdr>
                <w:top w:val="none" w:sz="0" w:space="0" w:color="auto"/>
                <w:left w:val="none" w:sz="0" w:space="0" w:color="auto"/>
                <w:bottom w:val="none" w:sz="0" w:space="0" w:color="auto"/>
                <w:right w:val="none" w:sz="0" w:space="0" w:color="auto"/>
              </w:divBdr>
              <w:divsChild>
                <w:div w:id="405223363">
                  <w:marLeft w:val="0"/>
                  <w:marRight w:val="0"/>
                  <w:marTop w:val="0"/>
                  <w:marBottom w:val="0"/>
                  <w:divBdr>
                    <w:top w:val="none" w:sz="0" w:space="0" w:color="auto"/>
                    <w:left w:val="none" w:sz="0" w:space="0" w:color="auto"/>
                    <w:bottom w:val="none" w:sz="0" w:space="0" w:color="auto"/>
                    <w:right w:val="none" w:sz="0" w:space="0" w:color="auto"/>
                  </w:divBdr>
                </w:div>
              </w:divsChild>
            </w:div>
            <w:div w:id="1993945317">
              <w:marLeft w:val="0"/>
              <w:marRight w:val="0"/>
              <w:marTop w:val="0"/>
              <w:marBottom w:val="0"/>
              <w:divBdr>
                <w:top w:val="none" w:sz="0" w:space="0" w:color="auto"/>
                <w:left w:val="none" w:sz="0" w:space="0" w:color="auto"/>
                <w:bottom w:val="none" w:sz="0" w:space="0" w:color="auto"/>
                <w:right w:val="none" w:sz="0" w:space="0" w:color="auto"/>
              </w:divBdr>
              <w:divsChild>
                <w:div w:id="1931084909">
                  <w:marLeft w:val="0"/>
                  <w:marRight w:val="0"/>
                  <w:marTop w:val="0"/>
                  <w:marBottom w:val="0"/>
                  <w:divBdr>
                    <w:top w:val="none" w:sz="0" w:space="0" w:color="auto"/>
                    <w:left w:val="none" w:sz="0" w:space="0" w:color="auto"/>
                    <w:bottom w:val="none" w:sz="0" w:space="0" w:color="auto"/>
                    <w:right w:val="none" w:sz="0" w:space="0" w:color="auto"/>
                  </w:divBdr>
                </w:div>
                <w:div w:id="116794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81845">
          <w:marLeft w:val="0"/>
          <w:marRight w:val="0"/>
          <w:marTop w:val="0"/>
          <w:marBottom w:val="0"/>
          <w:divBdr>
            <w:top w:val="none" w:sz="0" w:space="0" w:color="auto"/>
            <w:left w:val="none" w:sz="0" w:space="0" w:color="auto"/>
            <w:bottom w:val="none" w:sz="0" w:space="0" w:color="auto"/>
            <w:right w:val="none" w:sz="0" w:space="0" w:color="auto"/>
          </w:divBdr>
          <w:divsChild>
            <w:div w:id="415399169">
              <w:marLeft w:val="0"/>
              <w:marRight w:val="0"/>
              <w:marTop w:val="0"/>
              <w:marBottom w:val="0"/>
              <w:divBdr>
                <w:top w:val="none" w:sz="0" w:space="0" w:color="auto"/>
                <w:left w:val="none" w:sz="0" w:space="0" w:color="auto"/>
                <w:bottom w:val="none" w:sz="0" w:space="0" w:color="auto"/>
                <w:right w:val="none" w:sz="0" w:space="0" w:color="auto"/>
              </w:divBdr>
              <w:divsChild>
                <w:div w:id="1493255810">
                  <w:marLeft w:val="0"/>
                  <w:marRight w:val="0"/>
                  <w:marTop w:val="0"/>
                  <w:marBottom w:val="0"/>
                  <w:divBdr>
                    <w:top w:val="none" w:sz="0" w:space="0" w:color="auto"/>
                    <w:left w:val="none" w:sz="0" w:space="0" w:color="auto"/>
                    <w:bottom w:val="none" w:sz="0" w:space="0" w:color="auto"/>
                    <w:right w:val="none" w:sz="0" w:space="0" w:color="auto"/>
                  </w:divBdr>
                </w:div>
              </w:divsChild>
            </w:div>
            <w:div w:id="745687755">
              <w:marLeft w:val="0"/>
              <w:marRight w:val="0"/>
              <w:marTop w:val="0"/>
              <w:marBottom w:val="0"/>
              <w:divBdr>
                <w:top w:val="none" w:sz="0" w:space="0" w:color="auto"/>
                <w:left w:val="none" w:sz="0" w:space="0" w:color="auto"/>
                <w:bottom w:val="none" w:sz="0" w:space="0" w:color="auto"/>
                <w:right w:val="none" w:sz="0" w:space="0" w:color="auto"/>
              </w:divBdr>
              <w:divsChild>
                <w:div w:id="1138305822">
                  <w:marLeft w:val="0"/>
                  <w:marRight w:val="0"/>
                  <w:marTop w:val="0"/>
                  <w:marBottom w:val="0"/>
                  <w:divBdr>
                    <w:top w:val="none" w:sz="0" w:space="0" w:color="auto"/>
                    <w:left w:val="none" w:sz="0" w:space="0" w:color="auto"/>
                    <w:bottom w:val="none" w:sz="0" w:space="0" w:color="auto"/>
                    <w:right w:val="none" w:sz="0" w:space="0" w:color="auto"/>
                  </w:divBdr>
                </w:div>
                <w:div w:id="67072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8172">
          <w:marLeft w:val="0"/>
          <w:marRight w:val="0"/>
          <w:marTop w:val="0"/>
          <w:marBottom w:val="0"/>
          <w:divBdr>
            <w:top w:val="none" w:sz="0" w:space="0" w:color="auto"/>
            <w:left w:val="none" w:sz="0" w:space="0" w:color="auto"/>
            <w:bottom w:val="none" w:sz="0" w:space="0" w:color="auto"/>
            <w:right w:val="none" w:sz="0" w:space="0" w:color="auto"/>
          </w:divBdr>
          <w:divsChild>
            <w:div w:id="1930040101">
              <w:marLeft w:val="0"/>
              <w:marRight w:val="0"/>
              <w:marTop w:val="0"/>
              <w:marBottom w:val="0"/>
              <w:divBdr>
                <w:top w:val="none" w:sz="0" w:space="0" w:color="auto"/>
                <w:left w:val="none" w:sz="0" w:space="0" w:color="auto"/>
                <w:bottom w:val="none" w:sz="0" w:space="0" w:color="auto"/>
                <w:right w:val="none" w:sz="0" w:space="0" w:color="auto"/>
              </w:divBdr>
            </w:div>
          </w:divsChild>
        </w:div>
        <w:div w:id="1482039885">
          <w:marLeft w:val="0"/>
          <w:marRight w:val="0"/>
          <w:marTop w:val="0"/>
          <w:marBottom w:val="0"/>
          <w:divBdr>
            <w:top w:val="none" w:sz="0" w:space="0" w:color="auto"/>
            <w:left w:val="none" w:sz="0" w:space="0" w:color="auto"/>
            <w:bottom w:val="none" w:sz="0" w:space="0" w:color="auto"/>
            <w:right w:val="none" w:sz="0" w:space="0" w:color="auto"/>
          </w:divBdr>
          <w:divsChild>
            <w:div w:id="691341965">
              <w:marLeft w:val="0"/>
              <w:marRight w:val="0"/>
              <w:marTop w:val="0"/>
              <w:marBottom w:val="0"/>
              <w:divBdr>
                <w:top w:val="none" w:sz="0" w:space="0" w:color="auto"/>
                <w:left w:val="none" w:sz="0" w:space="0" w:color="auto"/>
                <w:bottom w:val="none" w:sz="0" w:space="0" w:color="auto"/>
                <w:right w:val="none" w:sz="0" w:space="0" w:color="auto"/>
              </w:divBdr>
            </w:div>
          </w:divsChild>
        </w:div>
        <w:div w:id="1376808891">
          <w:marLeft w:val="0"/>
          <w:marRight w:val="0"/>
          <w:marTop w:val="0"/>
          <w:marBottom w:val="0"/>
          <w:divBdr>
            <w:top w:val="none" w:sz="0" w:space="0" w:color="auto"/>
            <w:left w:val="none" w:sz="0" w:space="0" w:color="auto"/>
            <w:bottom w:val="none" w:sz="0" w:space="0" w:color="auto"/>
            <w:right w:val="none" w:sz="0" w:space="0" w:color="auto"/>
          </w:divBdr>
          <w:divsChild>
            <w:div w:id="190313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0037">
      <w:bodyDiv w:val="1"/>
      <w:marLeft w:val="0"/>
      <w:marRight w:val="0"/>
      <w:marTop w:val="0"/>
      <w:marBottom w:val="0"/>
      <w:divBdr>
        <w:top w:val="none" w:sz="0" w:space="0" w:color="auto"/>
        <w:left w:val="none" w:sz="0" w:space="0" w:color="auto"/>
        <w:bottom w:val="none" w:sz="0" w:space="0" w:color="auto"/>
        <w:right w:val="none" w:sz="0" w:space="0" w:color="auto"/>
      </w:divBdr>
      <w:divsChild>
        <w:div w:id="1891840081">
          <w:marLeft w:val="0"/>
          <w:marRight w:val="0"/>
          <w:marTop w:val="0"/>
          <w:marBottom w:val="0"/>
          <w:divBdr>
            <w:top w:val="none" w:sz="0" w:space="0" w:color="auto"/>
            <w:left w:val="none" w:sz="0" w:space="0" w:color="auto"/>
            <w:bottom w:val="none" w:sz="0" w:space="0" w:color="auto"/>
            <w:right w:val="none" w:sz="0" w:space="0" w:color="auto"/>
          </w:divBdr>
          <w:divsChild>
            <w:div w:id="1086221719">
              <w:marLeft w:val="0"/>
              <w:marRight w:val="0"/>
              <w:marTop w:val="0"/>
              <w:marBottom w:val="0"/>
              <w:divBdr>
                <w:top w:val="none" w:sz="0" w:space="0" w:color="auto"/>
                <w:left w:val="none" w:sz="0" w:space="0" w:color="auto"/>
                <w:bottom w:val="none" w:sz="0" w:space="0" w:color="auto"/>
                <w:right w:val="none" w:sz="0" w:space="0" w:color="auto"/>
              </w:divBdr>
            </w:div>
          </w:divsChild>
        </w:div>
        <w:div w:id="1208033101">
          <w:marLeft w:val="0"/>
          <w:marRight w:val="0"/>
          <w:marTop w:val="0"/>
          <w:marBottom w:val="0"/>
          <w:divBdr>
            <w:top w:val="none" w:sz="0" w:space="0" w:color="auto"/>
            <w:left w:val="none" w:sz="0" w:space="0" w:color="auto"/>
            <w:bottom w:val="none" w:sz="0" w:space="0" w:color="auto"/>
            <w:right w:val="none" w:sz="0" w:space="0" w:color="auto"/>
          </w:divBdr>
          <w:divsChild>
            <w:div w:id="887228055">
              <w:marLeft w:val="0"/>
              <w:marRight w:val="0"/>
              <w:marTop w:val="0"/>
              <w:marBottom w:val="0"/>
              <w:divBdr>
                <w:top w:val="none" w:sz="0" w:space="0" w:color="auto"/>
                <w:left w:val="none" w:sz="0" w:space="0" w:color="auto"/>
                <w:bottom w:val="none" w:sz="0" w:space="0" w:color="auto"/>
                <w:right w:val="none" w:sz="0" w:space="0" w:color="auto"/>
              </w:divBdr>
            </w:div>
          </w:divsChild>
        </w:div>
        <w:div w:id="815880804">
          <w:marLeft w:val="0"/>
          <w:marRight w:val="0"/>
          <w:marTop w:val="0"/>
          <w:marBottom w:val="0"/>
          <w:divBdr>
            <w:top w:val="none" w:sz="0" w:space="0" w:color="auto"/>
            <w:left w:val="none" w:sz="0" w:space="0" w:color="auto"/>
            <w:bottom w:val="none" w:sz="0" w:space="0" w:color="auto"/>
            <w:right w:val="none" w:sz="0" w:space="0" w:color="auto"/>
          </w:divBdr>
          <w:divsChild>
            <w:div w:id="1649820661">
              <w:marLeft w:val="0"/>
              <w:marRight w:val="0"/>
              <w:marTop w:val="0"/>
              <w:marBottom w:val="0"/>
              <w:divBdr>
                <w:top w:val="none" w:sz="0" w:space="0" w:color="auto"/>
                <w:left w:val="none" w:sz="0" w:space="0" w:color="auto"/>
                <w:bottom w:val="none" w:sz="0" w:space="0" w:color="auto"/>
                <w:right w:val="none" w:sz="0" w:space="0" w:color="auto"/>
              </w:divBdr>
            </w:div>
          </w:divsChild>
        </w:div>
        <w:div w:id="1407532643">
          <w:marLeft w:val="0"/>
          <w:marRight w:val="0"/>
          <w:marTop w:val="0"/>
          <w:marBottom w:val="0"/>
          <w:divBdr>
            <w:top w:val="none" w:sz="0" w:space="0" w:color="auto"/>
            <w:left w:val="none" w:sz="0" w:space="0" w:color="auto"/>
            <w:bottom w:val="none" w:sz="0" w:space="0" w:color="auto"/>
            <w:right w:val="none" w:sz="0" w:space="0" w:color="auto"/>
          </w:divBdr>
          <w:divsChild>
            <w:div w:id="790435023">
              <w:marLeft w:val="0"/>
              <w:marRight w:val="0"/>
              <w:marTop w:val="0"/>
              <w:marBottom w:val="0"/>
              <w:divBdr>
                <w:top w:val="none" w:sz="0" w:space="0" w:color="auto"/>
                <w:left w:val="none" w:sz="0" w:space="0" w:color="auto"/>
                <w:bottom w:val="none" w:sz="0" w:space="0" w:color="auto"/>
                <w:right w:val="none" w:sz="0" w:space="0" w:color="auto"/>
              </w:divBdr>
            </w:div>
          </w:divsChild>
        </w:div>
        <w:div w:id="1450011447">
          <w:marLeft w:val="0"/>
          <w:marRight w:val="0"/>
          <w:marTop w:val="0"/>
          <w:marBottom w:val="0"/>
          <w:divBdr>
            <w:top w:val="none" w:sz="0" w:space="0" w:color="auto"/>
            <w:left w:val="none" w:sz="0" w:space="0" w:color="auto"/>
            <w:bottom w:val="none" w:sz="0" w:space="0" w:color="auto"/>
            <w:right w:val="none" w:sz="0" w:space="0" w:color="auto"/>
          </w:divBdr>
          <w:divsChild>
            <w:div w:id="1780565666">
              <w:marLeft w:val="0"/>
              <w:marRight w:val="0"/>
              <w:marTop w:val="0"/>
              <w:marBottom w:val="0"/>
              <w:divBdr>
                <w:top w:val="none" w:sz="0" w:space="0" w:color="auto"/>
                <w:left w:val="none" w:sz="0" w:space="0" w:color="auto"/>
                <w:bottom w:val="none" w:sz="0" w:space="0" w:color="auto"/>
                <w:right w:val="none" w:sz="0" w:space="0" w:color="auto"/>
              </w:divBdr>
            </w:div>
          </w:divsChild>
        </w:div>
        <w:div w:id="399490">
          <w:marLeft w:val="0"/>
          <w:marRight w:val="0"/>
          <w:marTop w:val="0"/>
          <w:marBottom w:val="0"/>
          <w:divBdr>
            <w:top w:val="none" w:sz="0" w:space="0" w:color="auto"/>
            <w:left w:val="none" w:sz="0" w:space="0" w:color="auto"/>
            <w:bottom w:val="none" w:sz="0" w:space="0" w:color="auto"/>
            <w:right w:val="none" w:sz="0" w:space="0" w:color="auto"/>
          </w:divBdr>
          <w:divsChild>
            <w:div w:id="1085301483">
              <w:marLeft w:val="0"/>
              <w:marRight w:val="0"/>
              <w:marTop w:val="0"/>
              <w:marBottom w:val="0"/>
              <w:divBdr>
                <w:top w:val="none" w:sz="0" w:space="0" w:color="auto"/>
                <w:left w:val="none" w:sz="0" w:space="0" w:color="auto"/>
                <w:bottom w:val="none" w:sz="0" w:space="0" w:color="auto"/>
                <w:right w:val="none" w:sz="0" w:space="0" w:color="auto"/>
              </w:divBdr>
            </w:div>
          </w:divsChild>
        </w:div>
        <w:div w:id="943996025">
          <w:marLeft w:val="0"/>
          <w:marRight w:val="0"/>
          <w:marTop w:val="0"/>
          <w:marBottom w:val="0"/>
          <w:divBdr>
            <w:top w:val="none" w:sz="0" w:space="0" w:color="auto"/>
            <w:left w:val="none" w:sz="0" w:space="0" w:color="auto"/>
            <w:bottom w:val="none" w:sz="0" w:space="0" w:color="auto"/>
            <w:right w:val="none" w:sz="0" w:space="0" w:color="auto"/>
          </w:divBdr>
          <w:divsChild>
            <w:div w:id="140726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91492">
      <w:bodyDiv w:val="1"/>
      <w:marLeft w:val="0"/>
      <w:marRight w:val="0"/>
      <w:marTop w:val="0"/>
      <w:marBottom w:val="0"/>
      <w:divBdr>
        <w:top w:val="none" w:sz="0" w:space="0" w:color="auto"/>
        <w:left w:val="none" w:sz="0" w:space="0" w:color="auto"/>
        <w:bottom w:val="none" w:sz="0" w:space="0" w:color="auto"/>
        <w:right w:val="none" w:sz="0" w:space="0" w:color="auto"/>
      </w:divBdr>
      <w:divsChild>
        <w:div w:id="2088375623">
          <w:marLeft w:val="0"/>
          <w:marRight w:val="0"/>
          <w:marTop w:val="0"/>
          <w:marBottom w:val="0"/>
          <w:divBdr>
            <w:top w:val="none" w:sz="0" w:space="0" w:color="auto"/>
            <w:left w:val="none" w:sz="0" w:space="0" w:color="auto"/>
            <w:bottom w:val="none" w:sz="0" w:space="0" w:color="auto"/>
            <w:right w:val="none" w:sz="0" w:space="0" w:color="auto"/>
          </w:divBdr>
          <w:divsChild>
            <w:div w:id="685601746">
              <w:marLeft w:val="0"/>
              <w:marRight w:val="0"/>
              <w:marTop w:val="0"/>
              <w:marBottom w:val="0"/>
              <w:divBdr>
                <w:top w:val="none" w:sz="0" w:space="0" w:color="auto"/>
                <w:left w:val="none" w:sz="0" w:space="0" w:color="auto"/>
                <w:bottom w:val="none" w:sz="0" w:space="0" w:color="auto"/>
                <w:right w:val="none" w:sz="0" w:space="0" w:color="auto"/>
              </w:divBdr>
              <w:divsChild>
                <w:div w:id="830951274">
                  <w:marLeft w:val="0"/>
                  <w:marRight w:val="0"/>
                  <w:marTop w:val="0"/>
                  <w:marBottom w:val="0"/>
                  <w:divBdr>
                    <w:top w:val="none" w:sz="0" w:space="0" w:color="auto"/>
                    <w:left w:val="none" w:sz="0" w:space="0" w:color="auto"/>
                    <w:bottom w:val="none" w:sz="0" w:space="0" w:color="auto"/>
                    <w:right w:val="none" w:sz="0" w:space="0" w:color="auto"/>
                  </w:divBdr>
                </w:div>
              </w:divsChild>
            </w:div>
            <w:div w:id="564070263">
              <w:marLeft w:val="0"/>
              <w:marRight w:val="0"/>
              <w:marTop w:val="0"/>
              <w:marBottom w:val="0"/>
              <w:divBdr>
                <w:top w:val="none" w:sz="0" w:space="0" w:color="auto"/>
                <w:left w:val="none" w:sz="0" w:space="0" w:color="auto"/>
                <w:bottom w:val="none" w:sz="0" w:space="0" w:color="auto"/>
                <w:right w:val="none" w:sz="0" w:space="0" w:color="auto"/>
              </w:divBdr>
              <w:divsChild>
                <w:div w:id="1951467053">
                  <w:marLeft w:val="0"/>
                  <w:marRight w:val="0"/>
                  <w:marTop w:val="0"/>
                  <w:marBottom w:val="0"/>
                  <w:divBdr>
                    <w:top w:val="none" w:sz="0" w:space="0" w:color="auto"/>
                    <w:left w:val="none" w:sz="0" w:space="0" w:color="auto"/>
                    <w:bottom w:val="none" w:sz="0" w:space="0" w:color="auto"/>
                    <w:right w:val="none" w:sz="0" w:space="0" w:color="auto"/>
                  </w:divBdr>
                </w:div>
                <w:div w:id="13241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49848">
          <w:marLeft w:val="0"/>
          <w:marRight w:val="0"/>
          <w:marTop w:val="0"/>
          <w:marBottom w:val="0"/>
          <w:divBdr>
            <w:top w:val="none" w:sz="0" w:space="0" w:color="auto"/>
            <w:left w:val="none" w:sz="0" w:space="0" w:color="auto"/>
            <w:bottom w:val="none" w:sz="0" w:space="0" w:color="auto"/>
            <w:right w:val="none" w:sz="0" w:space="0" w:color="auto"/>
          </w:divBdr>
          <w:divsChild>
            <w:div w:id="1323777782">
              <w:marLeft w:val="0"/>
              <w:marRight w:val="0"/>
              <w:marTop w:val="0"/>
              <w:marBottom w:val="0"/>
              <w:divBdr>
                <w:top w:val="none" w:sz="0" w:space="0" w:color="auto"/>
                <w:left w:val="none" w:sz="0" w:space="0" w:color="auto"/>
                <w:bottom w:val="none" w:sz="0" w:space="0" w:color="auto"/>
                <w:right w:val="none" w:sz="0" w:space="0" w:color="auto"/>
              </w:divBdr>
              <w:divsChild>
                <w:div w:id="1690250862">
                  <w:marLeft w:val="0"/>
                  <w:marRight w:val="0"/>
                  <w:marTop w:val="0"/>
                  <w:marBottom w:val="0"/>
                  <w:divBdr>
                    <w:top w:val="none" w:sz="0" w:space="0" w:color="auto"/>
                    <w:left w:val="none" w:sz="0" w:space="0" w:color="auto"/>
                    <w:bottom w:val="none" w:sz="0" w:space="0" w:color="auto"/>
                    <w:right w:val="none" w:sz="0" w:space="0" w:color="auto"/>
                  </w:divBdr>
                </w:div>
              </w:divsChild>
            </w:div>
            <w:div w:id="1223638310">
              <w:marLeft w:val="0"/>
              <w:marRight w:val="0"/>
              <w:marTop w:val="0"/>
              <w:marBottom w:val="0"/>
              <w:divBdr>
                <w:top w:val="none" w:sz="0" w:space="0" w:color="auto"/>
                <w:left w:val="none" w:sz="0" w:space="0" w:color="auto"/>
                <w:bottom w:val="none" w:sz="0" w:space="0" w:color="auto"/>
                <w:right w:val="none" w:sz="0" w:space="0" w:color="auto"/>
              </w:divBdr>
              <w:divsChild>
                <w:div w:id="20062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363471">
          <w:marLeft w:val="0"/>
          <w:marRight w:val="0"/>
          <w:marTop w:val="0"/>
          <w:marBottom w:val="0"/>
          <w:divBdr>
            <w:top w:val="none" w:sz="0" w:space="0" w:color="auto"/>
            <w:left w:val="none" w:sz="0" w:space="0" w:color="auto"/>
            <w:bottom w:val="none" w:sz="0" w:space="0" w:color="auto"/>
            <w:right w:val="none" w:sz="0" w:space="0" w:color="auto"/>
          </w:divBdr>
          <w:divsChild>
            <w:div w:id="899555492">
              <w:marLeft w:val="0"/>
              <w:marRight w:val="0"/>
              <w:marTop w:val="0"/>
              <w:marBottom w:val="0"/>
              <w:divBdr>
                <w:top w:val="none" w:sz="0" w:space="0" w:color="auto"/>
                <w:left w:val="none" w:sz="0" w:space="0" w:color="auto"/>
                <w:bottom w:val="none" w:sz="0" w:space="0" w:color="auto"/>
                <w:right w:val="none" w:sz="0" w:space="0" w:color="auto"/>
              </w:divBdr>
            </w:div>
          </w:divsChild>
        </w:div>
        <w:div w:id="777524607">
          <w:marLeft w:val="0"/>
          <w:marRight w:val="0"/>
          <w:marTop w:val="0"/>
          <w:marBottom w:val="0"/>
          <w:divBdr>
            <w:top w:val="none" w:sz="0" w:space="0" w:color="auto"/>
            <w:left w:val="none" w:sz="0" w:space="0" w:color="auto"/>
            <w:bottom w:val="none" w:sz="0" w:space="0" w:color="auto"/>
            <w:right w:val="none" w:sz="0" w:space="0" w:color="auto"/>
          </w:divBdr>
          <w:divsChild>
            <w:div w:id="1734693168">
              <w:marLeft w:val="0"/>
              <w:marRight w:val="0"/>
              <w:marTop w:val="0"/>
              <w:marBottom w:val="0"/>
              <w:divBdr>
                <w:top w:val="none" w:sz="0" w:space="0" w:color="auto"/>
                <w:left w:val="none" w:sz="0" w:space="0" w:color="auto"/>
                <w:bottom w:val="none" w:sz="0" w:space="0" w:color="auto"/>
                <w:right w:val="none" w:sz="0" w:space="0" w:color="auto"/>
              </w:divBdr>
            </w:div>
          </w:divsChild>
        </w:div>
        <w:div w:id="676544450">
          <w:marLeft w:val="0"/>
          <w:marRight w:val="0"/>
          <w:marTop w:val="0"/>
          <w:marBottom w:val="0"/>
          <w:divBdr>
            <w:top w:val="none" w:sz="0" w:space="0" w:color="auto"/>
            <w:left w:val="none" w:sz="0" w:space="0" w:color="auto"/>
            <w:bottom w:val="none" w:sz="0" w:space="0" w:color="auto"/>
            <w:right w:val="none" w:sz="0" w:space="0" w:color="auto"/>
          </w:divBdr>
          <w:divsChild>
            <w:div w:id="794061636">
              <w:marLeft w:val="0"/>
              <w:marRight w:val="0"/>
              <w:marTop w:val="0"/>
              <w:marBottom w:val="0"/>
              <w:divBdr>
                <w:top w:val="none" w:sz="0" w:space="0" w:color="auto"/>
                <w:left w:val="none" w:sz="0" w:space="0" w:color="auto"/>
                <w:bottom w:val="none" w:sz="0" w:space="0" w:color="auto"/>
                <w:right w:val="none" w:sz="0" w:space="0" w:color="auto"/>
              </w:divBdr>
            </w:div>
          </w:divsChild>
        </w:div>
        <w:div w:id="758212903">
          <w:marLeft w:val="0"/>
          <w:marRight w:val="0"/>
          <w:marTop w:val="0"/>
          <w:marBottom w:val="0"/>
          <w:divBdr>
            <w:top w:val="none" w:sz="0" w:space="0" w:color="auto"/>
            <w:left w:val="none" w:sz="0" w:space="0" w:color="auto"/>
            <w:bottom w:val="none" w:sz="0" w:space="0" w:color="auto"/>
            <w:right w:val="none" w:sz="0" w:space="0" w:color="auto"/>
          </w:divBdr>
          <w:divsChild>
            <w:div w:id="722565364">
              <w:marLeft w:val="0"/>
              <w:marRight w:val="0"/>
              <w:marTop w:val="0"/>
              <w:marBottom w:val="0"/>
              <w:divBdr>
                <w:top w:val="none" w:sz="0" w:space="0" w:color="auto"/>
                <w:left w:val="none" w:sz="0" w:space="0" w:color="auto"/>
                <w:bottom w:val="none" w:sz="0" w:space="0" w:color="auto"/>
                <w:right w:val="none" w:sz="0" w:space="0" w:color="auto"/>
              </w:divBdr>
              <w:divsChild>
                <w:div w:id="391588351">
                  <w:marLeft w:val="0"/>
                  <w:marRight w:val="0"/>
                  <w:marTop w:val="0"/>
                  <w:marBottom w:val="0"/>
                  <w:divBdr>
                    <w:top w:val="none" w:sz="0" w:space="0" w:color="auto"/>
                    <w:left w:val="none" w:sz="0" w:space="0" w:color="auto"/>
                    <w:bottom w:val="none" w:sz="0" w:space="0" w:color="auto"/>
                    <w:right w:val="none" w:sz="0" w:space="0" w:color="auto"/>
                  </w:divBdr>
                </w:div>
              </w:divsChild>
            </w:div>
            <w:div w:id="648825842">
              <w:marLeft w:val="0"/>
              <w:marRight w:val="0"/>
              <w:marTop w:val="0"/>
              <w:marBottom w:val="0"/>
              <w:divBdr>
                <w:top w:val="none" w:sz="0" w:space="0" w:color="auto"/>
                <w:left w:val="none" w:sz="0" w:space="0" w:color="auto"/>
                <w:bottom w:val="none" w:sz="0" w:space="0" w:color="auto"/>
                <w:right w:val="none" w:sz="0" w:space="0" w:color="auto"/>
              </w:divBdr>
              <w:divsChild>
                <w:div w:id="1162502223">
                  <w:marLeft w:val="0"/>
                  <w:marRight w:val="0"/>
                  <w:marTop w:val="0"/>
                  <w:marBottom w:val="0"/>
                  <w:divBdr>
                    <w:top w:val="none" w:sz="0" w:space="0" w:color="auto"/>
                    <w:left w:val="none" w:sz="0" w:space="0" w:color="auto"/>
                    <w:bottom w:val="none" w:sz="0" w:space="0" w:color="auto"/>
                    <w:right w:val="none" w:sz="0" w:space="0" w:color="auto"/>
                  </w:divBdr>
                </w:div>
                <w:div w:id="136173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98622">
      <w:bodyDiv w:val="1"/>
      <w:marLeft w:val="0"/>
      <w:marRight w:val="0"/>
      <w:marTop w:val="0"/>
      <w:marBottom w:val="0"/>
      <w:divBdr>
        <w:top w:val="none" w:sz="0" w:space="0" w:color="auto"/>
        <w:left w:val="none" w:sz="0" w:space="0" w:color="auto"/>
        <w:bottom w:val="none" w:sz="0" w:space="0" w:color="auto"/>
        <w:right w:val="none" w:sz="0" w:space="0" w:color="auto"/>
      </w:divBdr>
      <w:divsChild>
        <w:div w:id="81266134">
          <w:marLeft w:val="0"/>
          <w:marRight w:val="0"/>
          <w:marTop w:val="0"/>
          <w:marBottom w:val="0"/>
          <w:divBdr>
            <w:top w:val="none" w:sz="0" w:space="0" w:color="auto"/>
            <w:left w:val="none" w:sz="0" w:space="0" w:color="auto"/>
            <w:bottom w:val="none" w:sz="0" w:space="0" w:color="auto"/>
            <w:right w:val="none" w:sz="0" w:space="0" w:color="auto"/>
          </w:divBdr>
          <w:divsChild>
            <w:div w:id="134221785">
              <w:marLeft w:val="0"/>
              <w:marRight w:val="0"/>
              <w:marTop w:val="0"/>
              <w:marBottom w:val="0"/>
              <w:divBdr>
                <w:top w:val="none" w:sz="0" w:space="0" w:color="auto"/>
                <w:left w:val="none" w:sz="0" w:space="0" w:color="auto"/>
                <w:bottom w:val="none" w:sz="0" w:space="0" w:color="auto"/>
                <w:right w:val="none" w:sz="0" w:space="0" w:color="auto"/>
              </w:divBdr>
            </w:div>
          </w:divsChild>
        </w:div>
        <w:div w:id="2058162591">
          <w:marLeft w:val="0"/>
          <w:marRight w:val="0"/>
          <w:marTop w:val="0"/>
          <w:marBottom w:val="0"/>
          <w:divBdr>
            <w:top w:val="none" w:sz="0" w:space="0" w:color="auto"/>
            <w:left w:val="none" w:sz="0" w:space="0" w:color="auto"/>
            <w:bottom w:val="none" w:sz="0" w:space="0" w:color="auto"/>
            <w:right w:val="none" w:sz="0" w:space="0" w:color="auto"/>
          </w:divBdr>
          <w:divsChild>
            <w:div w:id="1544753707">
              <w:marLeft w:val="0"/>
              <w:marRight w:val="0"/>
              <w:marTop w:val="0"/>
              <w:marBottom w:val="0"/>
              <w:divBdr>
                <w:top w:val="none" w:sz="0" w:space="0" w:color="auto"/>
                <w:left w:val="none" w:sz="0" w:space="0" w:color="auto"/>
                <w:bottom w:val="none" w:sz="0" w:space="0" w:color="auto"/>
                <w:right w:val="none" w:sz="0" w:space="0" w:color="auto"/>
              </w:divBdr>
            </w:div>
          </w:divsChild>
        </w:div>
        <w:div w:id="1734279804">
          <w:marLeft w:val="0"/>
          <w:marRight w:val="0"/>
          <w:marTop w:val="0"/>
          <w:marBottom w:val="0"/>
          <w:divBdr>
            <w:top w:val="none" w:sz="0" w:space="0" w:color="auto"/>
            <w:left w:val="none" w:sz="0" w:space="0" w:color="auto"/>
            <w:bottom w:val="none" w:sz="0" w:space="0" w:color="auto"/>
            <w:right w:val="none" w:sz="0" w:space="0" w:color="auto"/>
          </w:divBdr>
          <w:divsChild>
            <w:div w:id="2092314103">
              <w:marLeft w:val="0"/>
              <w:marRight w:val="0"/>
              <w:marTop w:val="0"/>
              <w:marBottom w:val="0"/>
              <w:divBdr>
                <w:top w:val="none" w:sz="0" w:space="0" w:color="auto"/>
                <w:left w:val="none" w:sz="0" w:space="0" w:color="auto"/>
                <w:bottom w:val="none" w:sz="0" w:space="0" w:color="auto"/>
                <w:right w:val="none" w:sz="0" w:space="0" w:color="auto"/>
              </w:divBdr>
            </w:div>
          </w:divsChild>
        </w:div>
        <w:div w:id="1002512434">
          <w:marLeft w:val="0"/>
          <w:marRight w:val="0"/>
          <w:marTop w:val="0"/>
          <w:marBottom w:val="0"/>
          <w:divBdr>
            <w:top w:val="none" w:sz="0" w:space="0" w:color="auto"/>
            <w:left w:val="none" w:sz="0" w:space="0" w:color="auto"/>
            <w:bottom w:val="none" w:sz="0" w:space="0" w:color="auto"/>
            <w:right w:val="none" w:sz="0" w:space="0" w:color="auto"/>
          </w:divBdr>
          <w:divsChild>
            <w:div w:id="100416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4841">
      <w:bodyDiv w:val="1"/>
      <w:marLeft w:val="0"/>
      <w:marRight w:val="0"/>
      <w:marTop w:val="0"/>
      <w:marBottom w:val="0"/>
      <w:divBdr>
        <w:top w:val="none" w:sz="0" w:space="0" w:color="auto"/>
        <w:left w:val="none" w:sz="0" w:space="0" w:color="auto"/>
        <w:bottom w:val="none" w:sz="0" w:space="0" w:color="auto"/>
        <w:right w:val="none" w:sz="0" w:space="0" w:color="auto"/>
      </w:divBdr>
      <w:divsChild>
        <w:div w:id="1479495914">
          <w:marLeft w:val="0"/>
          <w:marRight w:val="0"/>
          <w:marTop w:val="0"/>
          <w:marBottom w:val="0"/>
          <w:divBdr>
            <w:top w:val="none" w:sz="0" w:space="0" w:color="auto"/>
            <w:left w:val="none" w:sz="0" w:space="0" w:color="auto"/>
            <w:bottom w:val="none" w:sz="0" w:space="0" w:color="auto"/>
            <w:right w:val="none" w:sz="0" w:space="0" w:color="auto"/>
          </w:divBdr>
          <w:divsChild>
            <w:div w:id="601694379">
              <w:marLeft w:val="0"/>
              <w:marRight w:val="0"/>
              <w:marTop w:val="0"/>
              <w:marBottom w:val="0"/>
              <w:divBdr>
                <w:top w:val="none" w:sz="0" w:space="0" w:color="auto"/>
                <w:left w:val="none" w:sz="0" w:space="0" w:color="auto"/>
                <w:bottom w:val="none" w:sz="0" w:space="0" w:color="auto"/>
                <w:right w:val="none" w:sz="0" w:space="0" w:color="auto"/>
              </w:divBdr>
              <w:divsChild>
                <w:div w:id="580912653">
                  <w:marLeft w:val="0"/>
                  <w:marRight w:val="0"/>
                  <w:marTop w:val="0"/>
                  <w:marBottom w:val="0"/>
                  <w:divBdr>
                    <w:top w:val="none" w:sz="0" w:space="0" w:color="auto"/>
                    <w:left w:val="none" w:sz="0" w:space="0" w:color="auto"/>
                    <w:bottom w:val="none" w:sz="0" w:space="0" w:color="auto"/>
                    <w:right w:val="none" w:sz="0" w:space="0" w:color="auto"/>
                  </w:divBdr>
                </w:div>
              </w:divsChild>
            </w:div>
            <w:div w:id="717515642">
              <w:marLeft w:val="0"/>
              <w:marRight w:val="0"/>
              <w:marTop w:val="0"/>
              <w:marBottom w:val="0"/>
              <w:divBdr>
                <w:top w:val="none" w:sz="0" w:space="0" w:color="auto"/>
                <w:left w:val="none" w:sz="0" w:space="0" w:color="auto"/>
                <w:bottom w:val="none" w:sz="0" w:space="0" w:color="auto"/>
                <w:right w:val="none" w:sz="0" w:space="0" w:color="auto"/>
              </w:divBdr>
              <w:divsChild>
                <w:div w:id="145281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6062">
          <w:marLeft w:val="0"/>
          <w:marRight w:val="0"/>
          <w:marTop w:val="0"/>
          <w:marBottom w:val="0"/>
          <w:divBdr>
            <w:top w:val="none" w:sz="0" w:space="0" w:color="auto"/>
            <w:left w:val="none" w:sz="0" w:space="0" w:color="auto"/>
            <w:bottom w:val="none" w:sz="0" w:space="0" w:color="auto"/>
            <w:right w:val="none" w:sz="0" w:space="0" w:color="auto"/>
          </w:divBdr>
          <w:divsChild>
            <w:div w:id="1241938811">
              <w:marLeft w:val="0"/>
              <w:marRight w:val="0"/>
              <w:marTop w:val="0"/>
              <w:marBottom w:val="0"/>
              <w:divBdr>
                <w:top w:val="none" w:sz="0" w:space="0" w:color="auto"/>
                <w:left w:val="none" w:sz="0" w:space="0" w:color="auto"/>
                <w:bottom w:val="none" w:sz="0" w:space="0" w:color="auto"/>
                <w:right w:val="none" w:sz="0" w:space="0" w:color="auto"/>
              </w:divBdr>
            </w:div>
          </w:divsChild>
        </w:div>
        <w:div w:id="438766866">
          <w:marLeft w:val="0"/>
          <w:marRight w:val="0"/>
          <w:marTop w:val="0"/>
          <w:marBottom w:val="0"/>
          <w:divBdr>
            <w:top w:val="none" w:sz="0" w:space="0" w:color="auto"/>
            <w:left w:val="none" w:sz="0" w:space="0" w:color="auto"/>
            <w:bottom w:val="none" w:sz="0" w:space="0" w:color="auto"/>
            <w:right w:val="none" w:sz="0" w:space="0" w:color="auto"/>
          </w:divBdr>
          <w:divsChild>
            <w:div w:id="1864325821">
              <w:marLeft w:val="0"/>
              <w:marRight w:val="0"/>
              <w:marTop w:val="0"/>
              <w:marBottom w:val="0"/>
              <w:divBdr>
                <w:top w:val="none" w:sz="0" w:space="0" w:color="auto"/>
                <w:left w:val="none" w:sz="0" w:space="0" w:color="auto"/>
                <w:bottom w:val="none" w:sz="0" w:space="0" w:color="auto"/>
                <w:right w:val="none" w:sz="0" w:space="0" w:color="auto"/>
              </w:divBdr>
            </w:div>
          </w:divsChild>
        </w:div>
        <w:div w:id="40063266">
          <w:marLeft w:val="0"/>
          <w:marRight w:val="0"/>
          <w:marTop w:val="0"/>
          <w:marBottom w:val="0"/>
          <w:divBdr>
            <w:top w:val="none" w:sz="0" w:space="0" w:color="auto"/>
            <w:left w:val="none" w:sz="0" w:space="0" w:color="auto"/>
            <w:bottom w:val="none" w:sz="0" w:space="0" w:color="auto"/>
            <w:right w:val="none" w:sz="0" w:space="0" w:color="auto"/>
          </w:divBdr>
          <w:divsChild>
            <w:div w:id="187912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118769">
      <w:bodyDiv w:val="1"/>
      <w:marLeft w:val="0"/>
      <w:marRight w:val="0"/>
      <w:marTop w:val="0"/>
      <w:marBottom w:val="0"/>
      <w:divBdr>
        <w:top w:val="none" w:sz="0" w:space="0" w:color="auto"/>
        <w:left w:val="none" w:sz="0" w:space="0" w:color="auto"/>
        <w:bottom w:val="none" w:sz="0" w:space="0" w:color="auto"/>
        <w:right w:val="none" w:sz="0" w:space="0" w:color="auto"/>
      </w:divBdr>
      <w:divsChild>
        <w:div w:id="2000038560">
          <w:marLeft w:val="0"/>
          <w:marRight w:val="0"/>
          <w:marTop w:val="0"/>
          <w:marBottom w:val="0"/>
          <w:divBdr>
            <w:top w:val="none" w:sz="0" w:space="0" w:color="auto"/>
            <w:left w:val="none" w:sz="0" w:space="0" w:color="auto"/>
            <w:bottom w:val="none" w:sz="0" w:space="0" w:color="auto"/>
            <w:right w:val="none" w:sz="0" w:space="0" w:color="auto"/>
          </w:divBdr>
          <w:divsChild>
            <w:div w:id="927345877">
              <w:marLeft w:val="0"/>
              <w:marRight w:val="0"/>
              <w:marTop w:val="0"/>
              <w:marBottom w:val="0"/>
              <w:divBdr>
                <w:top w:val="none" w:sz="0" w:space="0" w:color="auto"/>
                <w:left w:val="none" w:sz="0" w:space="0" w:color="auto"/>
                <w:bottom w:val="none" w:sz="0" w:space="0" w:color="auto"/>
                <w:right w:val="none" w:sz="0" w:space="0" w:color="auto"/>
              </w:divBdr>
            </w:div>
          </w:divsChild>
        </w:div>
        <w:div w:id="1071196180">
          <w:marLeft w:val="0"/>
          <w:marRight w:val="0"/>
          <w:marTop w:val="0"/>
          <w:marBottom w:val="0"/>
          <w:divBdr>
            <w:top w:val="none" w:sz="0" w:space="0" w:color="auto"/>
            <w:left w:val="none" w:sz="0" w:space="0" w:color="auto"/>
            <w:bottom w:val="none" w:sz="0" w:space="0" w:color="auto"/>
            <w:right w:val="none" w:sz="0" w:space="0" w:color="auto"/>
          </w:divBdr>
          <w:divsChild>
            <w:div w:id="1577664905">
              <w:marLeft w:val="0"/>
              <w:marRight w:val="0"/>
              <w:marTop w:val="0"/>
              <w:marBottom w:val="0"/>
              <w:divBdr>
                <w:top w:val="none" w:sz="0" w:space="0" w:color="auto"/>
                <w:left w:val="none" w:sz="0" w:space="0" w:color="auto"/>
                <w:bottom w:val="none" w:sz="0" w:space="0" w:color="auto"/>
                <w:right w:val="none" w:sz="0" w:space="0" w:color="auto"/>
              </w:divBdr>
            </w:div>
          </w:divsChild>
        </w:div>
        <w:div w:id="655576556">
          <w:marLeft w:val="0"/>
          <w:marRight w:val="0"/>
          <w:marTop w:val="0"/>
          <w:marBottom w:val="0"/>
          <w:divBdr>
            <w:top w:val="none" w:sz="0" w:space="0" w:color="auto"/>
            <w:left w:val="none" w:sz="0" w:space="0" w:color="auto"/>
            <w:bottom w:val="none" w:sz="0" w:space="0" w:color="auto"/>
            <w:right w:val="none" w:sz="0" w:space="0" w:color="auto"/>
          </w:divBdr>
          <w:divsChild>
            <w:div w:id="323093078">
              <w:marLeft w:val="0"/>
              <w:marRight w:val="0"/>
              <w:marTop w:val="0"/>
              <w:marBottom w:val="0"/>
              <w:divBdr>
                <w:top w:val="none" w:sz="0" w:space="0" w:color="auto"/>
                <w:left w:val="none" w:sz="0" w:space="0" w:color="auto"/>
                <w:bottom w:val="none" w:sz="0" w:space="0" w:color="auto"/>
                <w:right w:val="none" w:sz="0" w:space="0" w:color="auto"/>
              </w:divBdr>
            </w:div>
          </w:divsChild>
        </w:div>
        <w:div w:id="782847692">
          <w:marLeft w:val="0"/>
          <w:marRight w:val="0"/>
          <w:marTop w:val="0"/>
          <w:marBottom w:val="0"/>
          <w:divBdr>
            <w:top w:val="none" w:sz="0" w:space="0" w:color="auto"/>
            <w:left w:val="none" w:sz="0" w:space="0" w:color="auto"/>
            <w:bottom w:val="none" w:sz="0" w:space="0" w:color="auto"/>
            <w:right w:val="none" w:sz="0" w:space="0" w:color="auto"/>
          </w:divBdr>
          <w:divsChild>
            <w:div w:id="384255229">
              <w:marLeft w:val="0"/>
              <w:marRight w:val="0"/>
              <w:marTop w:val="0"/>
              <w:marBottom w:val="0"/>
              <w:divBdr>
                <w:top w:val="none" w:sz="0" w:space="0" w:color="auto"/>
                <w:left w:val="none" w:sz="0" w:space="0" w:color="auto"/>
                <w:bottom w:val="none" w:sz="0" w:space="0" w:color="auto"/>
                <w:right w:val="none" w:sz="0" w:space="0" w:color="auto"/>
              </w:divBdr>
            </w:div>
          </w:divsChild>
        </w:div>
        <w:div w:id="394011561">
          <w:marLeft w:val="0"/>
          <w:marRight w:val="0"/>
          <w:marTop w:val="0"/>
          <w:marBottom w:val="0"/>
          <w:divBdr>
            <w:top w:val="none" w:sz="0" w:space="0" w:color="auto"/>
            <w:left w:val="none" w:sz="0" w:space="0" w:color="auto"/>
            <w:bottom w:val="none" w:sz="0" w:space="0" w:color="auto"/>
            <w:right w:val="none" w:sz="0" w:space="0" w:color="auto"/>
          </w:divBdr>
          <w:divsChild>
            <w:div w:id="2140612625">
              <w:marLeft w:val="0"/>
              <w:marRight w:val="0"/>
              <w:marTop w:val="0"/>
              <w:marBottom w:val="0"/>
              <w:divBdr>
                <w:top w:val="none" w:sz="0" w:space="0" w:color="auto"/>
                <w:left w:val="none" w:sz="0" w:space="0" w:color="auto"/>
                <w:bottom w:val="none" w:sz="0" w:space="0" w:color="auto"/>
                <w:right w:val="none" w:sz="0" w:space="0" w:color="auto"/>
              </w:divBdr>
            </w:div>
          </w:divsChild>
        </w:div>
        <w:div w:id="611325504">
          <w:marLeft w:val="0"/>
          <w:marRight w:val="0"/>
          <w:marTop w:val="0"/>
          <w:marBottom w:val="0"/>
          <w:divBdr>
            <w:top w:val="none" w:sz="0" w:space="0" w:color="auto"/>
            <w:left w:val="none" w:sz="0" w:space="0" w:color="auto"/>
            <w:bottom w:val="none" w:sz="0" w:space="0" w:color="auto"/>
            <w:right w:val="none" w:sz="0" w:space="0" w:color="auto"/>
          </w:divBdr>
          <w:divsChild>
            <w:div w:id="6972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165842">
      <w:bodyDiv w:val="1"/>
      <w:marLeft w:val="0"/>
      <w:marRight w:val="0"/>
      <w:marTop w:val="0"/>
      <w:marBottom w:val="0"/>
      <w:divBdr>
        <w:top w:val="none" w:sz="0" w:space="0" w:color="auto"/>
        <w:left w:val="none" w:sz="0" w:space="0" w:color="auto"/>
        <w:bottom w:val="none" w:sz="0" w:space="0" w:color="auto"/>
        <w:right w:val="none" w:sz="0" w:space="0" w:color="auto"/>
      </w:divBdr>
    </w:div>
    <w:div w:id="1018849034">
      <w:bodyDiv w:val="1"/>
      <w:marLeft w:val="0"/>
      <w:marRight w:val="0"/>
      <w:marTop w:val="0"/>
      <w:marBottom w:val="0"/>
      <w:divBdr>
        <w:top w:val="none" w:sz="0" w:space="0" w:color="auto"/>
        <w:left w:val="none" w:sz="0" w:space="0" w:color="auto"/>
        <w:bottom w:val="none" w:sz="0" w:space="0" w:color="auto"/>
        <w:right w:val="none" w:sz="0" w:space="0" w:color="auto"/>
      </w:divBdr>
      <w:divsChild>
        <w:div w:id="1181236883">
          <w:marLeft w:val="0"/>
          <w:marRight w:val="0"/>
          <w:marTop w:val="0"/>
          <w:marBottom w:val="0"/>
          <w:divBdr>
            <w:top w:val="none" w:sz="0" w:space="0" w:color="auto"/>
            <w:left w:val="none" w:sz="0" w:space="0" w:color="auto"/>
            <w:bottom w:val="none" w:sz="0" w:space="0" w:color="auto"/>
            <w:right w:val="none" w:sz="0" w:space="0" w:color="auto"/>
          </w:divBdr>
          <w:divsChild>
            <w:div w:id="849216876">
              <w:marLeft w:val="0"/>
              <w:marRight w:val="0"/>
              <w:marTop w:val="0"/>
              <w:marBottom w:val="0"/>
              <w:divBdr>
                <w:top w:val="none" w:sz="0" w:space="0" w:color="auto"/>
                <w:left w:val="none" w:sz="0" w:space="0" w:color="auto"/>
                <w:bottom w:val="none" w:sz="0" w:space="0" w:color="auto"/>
                <w:right w:val="none" w:sz="0" w:space="0" w:color="auto"/>
              </w:divBdr>
              <w:divsChild>
                <w:div w:id="690228910">
                  <w:marLeft w:val="0"/>
                  <w:marRight w:val="0"/>
                  <w:marTop w:val="0"/>
                  <w:marBottom w:val="0"/>
                  <w:divBdr>
                    <w:top w:val="none" w:sz="0" w:space="0" w:color="auto"/>
                    <w:left w:val="none" w:sz="0" w:space="0" w:color="auto"/>
                    <w:bottom w:val="none" w:sz="0" w:space="0" w:color="auto"/>
                    <w:right w:val="none" w:sz="0" w:space="0" w:color="auto"/>
                  </w:divBdr>
                </w:div>
              </w:divsChild>
            </w:div>
            <w:div w:id="1840540801">
              <w:marLeft w:val="0"/>
              <w:marRight w:val="0"/>
              <w:marTop w:val="0"/>
              <w:marBottom w:val="0"/>
              <w:divBdr>
                <w:top w:val="none" w:sz="0" w:space="0" w:color="auto"/>
                <w:left w:val="none" w:sz="0" w:space="0" w:color="auto"/>
                <w:bottom w:val="none" w:sz="0" w:space="0" w:color="auto"/>
                <w:right w:val="none" w:sz="0" w:space="0" w:color="auto"/>
              </w:divBdr>
              <w:divsChild>
                <w:div w:id="2093693965">
                  <w:marLeft w:val="0"/>
                  <w:marRight w:val="0"/>
                  <w:marTop w:val="0"/>
                  <w:marBottom w:val="0"/>
                  <w:divBdr>
                    <w:top w:val="none" w:sz="0" w:space="0" w:color="auto"/>
                    <w:left w:val="none" w:sz="0" w:space="0" w:color="auto"/>
                    <w:bottom w:val="none" w:sz="0" w:space="0" w:color="auto"/>
                    <w:right w:val="none" w:sz="0" w:space="0" w:color="auto"/>
                  </w:divBdr>
                </w:div>
                <w:div w:id="134605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79127">
          <w:marLeft w:val="0"/>
          <w:marRight w:val="0"/>
          <w:marTop w:val="0"/>
          <w:marBottom w:val="0"/>
          <w:divBdr>
            <w:top w:val="none" w:sz="0" w:space="0" w:color="auto"/>
            <w:left w:val="none" w:sz="0" w:space="0" w:color="auto"/>
            <w:bottom w:val="none" w:sz="0" w:space="0" w:color="auto"/>
            <w:right w:val="none" w:sz="0" w:space="0" w:color="auto"/>
          </w:divBdr>
          <w:divsChild>
            <w:div w:id="1242519149">
              <w:marLeft w:val="0"/>
              <w:marRight w:val="0"/>
              <w:marTop w:val="0"/>
              <w:marBottom w:val="0"/>
              <w:divBdr>
                <w:top w:val="none" w:sz="0" w:space="0" w:color="auto"/>
                <w:left w:val="none" w:sz="0" w:space="0" w:color="auto"/>
                <w:bottom w:val="none" w:sz="0" w:space="0" w:color="auto"/>
                <w:right w:val="none" w:sz="0" w:space="0" w:color="auto"/>
              </w:divBdr>
            </w:div>
          </w:divsChild>
        </w:div>
        <w:div w:id="997811240">
          <w:marLeft w:val="0"/>
          <w:marRight w:val="0"/>
          <w:marTop w:val="0"/>
          <w:marBottom w:val="0"/>
          <w:divBdr>
            <w:top w:val="none" w:sz="0" w:space="0" w:color="auto"/>
            <w:left w:val="none" w:sz="0" w:space="0" w:color="auto"/>
            <w:bottom w:val="none" w:sz="0" w:space="0" w:color="auto"/>
            <w:right w:val="none" w:sz="0" w:space="0" w:color="auto"/>
          </w:divBdr>
          <w:divsChild>
            <w:div w:id="1053308570">
              <w:marLeft w:val="0"/>
              <w:marRight w:val="0"/>
              <w:marTop w:val="0"/>
              <w:marBottom w:val="0"/>
              <w:divBdr>
                <w:top w:val="none" w:sz="0" w:space="0" w:color="auto"/>
                <w:left w:val="none" w:sz="0" w:space="0" w:color="auto"/>
                <w:bottom w:val="none" w:sz="0" w:space="0" w:color="auto"/>
                <w:right w:val="none" w:sz="0" w:space="0" w:color="auto"/>
              </w:divBdr>
            </w:div>
          </w:divsChild>
        </w:div>
        <w:div w:id="585696942">
          <w:marLeft w:val="0"/>
          <w:marRight w:val="0"/>
          <w:marTop w:val="0"/>
          <w:marBottom w:val="0"/>
          <w:divBdr>
            <w:top w:val="none" w:sz="0" w:space="0" w:color="auto"/>
            <w:left w:val="none" w:sz="0" w:space="0" w:color="auto"/>
            <w:bottom w:val="none" w:sz="0" w:space="0" w:color="auto"/>
            <w:right w:val="none" w:sz="0" w:space="0" w:color="auto"/>
          </w:divBdr>
          <w:divsChild>
            <w:div w:id="190805468">
              <w:marLeft w:val="0"/>
              <w:marRight w:val="0"/>
              <w:marTop w:val="0"/>
              <w:marBottom w:val="0"/>
              <w:divBdr>
                <w:top w:val="none" w:sz="0" w:space="0" w:color="auto"/>
                <w:left w:val="none" w:sz="0" w:space="0" w:color="auto"/>
                <w:bottom w:val="none" w:sz="0" w:space="0" w:color="auto"/>
                <w:right w:val="none" w:sz="0" w:space="0" w:color="auto"/>
              </w:divBdr>
            </w:div>
          </w:divsChild>
        </w:div>
        <w:div w:id="1454517220">
          <w:marLeft w:val="0"/>
          <w:marRight w:val="0"/>
          <w:marTop w:val="0"/>
          <w:marBottom w:val="0"/>
          <w:divBdr>
            <w:top w:val="none" w:sz="0" w:space="0" w:color="auto"/>
            <w:left w:val="none" w:sz="0" w:space="0" w:color="auto"/>
            <w:bottom w:val="none" w:sz="0" w:space="0" w:color="auto"/>
            <w:right w:val="none" w:sz="0" w:space="0" w:color="auto"/>
          </w:divBdr>
          <w:divsChild>
            <w:div w:id="572156977">
              <w:marLeft w:val="0"/>
              <w:marRight w:val="0"/>
              <w:marTop w:val="0"/>
              <w:marBottom w:val="0"/>
              <w:divBdr>
                <w:top w:val="none" w:sz="0" w:space="0" w:color="auto"/>
                <w:left w:val="none" w:sz="0" w:space="0" w:color="auto"/>
                <w:bottom w:val="none" w:sz="0" w:space="0" w:color="auto"/>
                <w:right w:val="none" w:sz="0" w:space="0" w:color="auto"/>
              </w:divBdr>
              <w:divsChild>
                <w:div w:id="1565725388">
                  <w:marLeft w:val="0"/>
                  <w:marRight w:val="0"/>
                  <w:marTop w:val="0"/>
                  <w:marBottom w:val="0"/>
                  <w:divBdr>
                    <w:top w:val="none" w:sz="0" w:space="0" w:color="auto"/>
                    <w:left w:val="none" w:sz="0" w:space="0" w:color="auto"/>
                    <w:bottom w:val="none" w:sz="0" w:space="0" w:color="auto"/>
                    <w:right w:val="none" w:sz="0" w:space="0" w:color="auto"/>
                  </w:divBdr>
                </w:div>
              </w:divsChild>
            </w:div>
            <w:div w:id="1042898419">
              <w:marLeft w:val="0"/>
              <w:marRight w:val="0"/>
              <w:marTop w:val="0"/>
              <w:marBottom w:val="0"/>
              <w:divBdr>
                <w:top w:val="none" w:sz="0" w:space="0" w:color="auto"/>
                <w:left w:val="none" w:sz="0" w:space="0" w:color="auto"/>
                <w:bottom w:val="none" w:sz="0" w:space="0" w:color="auto"/>
                <w:right w:val="none" w:sz="0" w:space="0" w:color="auto"/>
              </w:divBdr>
              <w:divsChild>
                <w:div w:id="1128665947">
                  <w:marLeft w:val="0"/>
                  <w:marRight w:val="0"/>
                  <w:marTop w:val="0"/>
                  <w:marBottom w:val="0"/>
                  <w:divBdr>
                    <w:top w:val="none" w:sz="0" w:space="0" w:color="auto"/>
                    <w:left w:val="none" w:sz="0" w:space="0" w:color="auto"/>
                    <w:bottom w:val="none" w:sz="0" w:space="0" w:color="auto"/>
                    <w:right w:val="none" w:sz="0" w:space="0" w:color="auto"/>
                  </w:divBdr>
                </w:div>
                <w:div w:id="70039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7769">
          <w:marLeft w:val="0"/>
          <w:marRight w:val="0"/>
          <w:marTop w:val="0"/>
          <w:marBottom w:val="0"/>
          <w:divBdr>
            <w:top w:val="none" w:sz="0" w:space="0" w:color="auto"/>
            <w:left w:val="none" w:sz="0" w:space="0" w:color="auto"/>
            <w:bottom w:val="none" w:sz="0" w:space="0" w:color="auto"/>
            <w:right w:val="none" w:sz="0" w:space="0" w:color="auto"/>
          </w:divBdr>
          <w:divsChild>
            <w:div w:id="1330985010">
              <w:marLeft w:val="0"/>
              <w:marRight w:val="0"/>
              <w:marTop w:val="0"/>
              <w:marBottom w:val="0"/>
              <w:divBdr>
                <w:top w:val="none" w:sz="0" w:space="0" w:color="auto"/>
                <w:left w:val="none" w:sz="0" w:space="0" w:color="auto"/>
                <w:bottom w:val="none" w:sz="0" w:space="0" w:color="auto"/>
                <w:right w:val="none" w:sz="0" w:space="0" w:color="auto"/>
              </w:divBdr>
            </w:div>
            <w:div w:id="1604337981">
              <w:marLeft w:val="0"/>
              <w:marRight w:val="0"/>
              <w:marTop w:val="0"/>
              <w:marBottom w:val="0"/>
              <w:divBdr>
                <w:top w:val="none" w:sz="0" w:space="0" w:color="auto"/>
                <w:left w:val="none" w:sz="0" w:space="0" w:color="auto"/>
                <w:bottom w:val="none" w:sz="0" w:space="0" w:color="auto"/>
                <w:right w:val="none" w:sz="0" w:space="0" w:color="auto"/>
              </w:divBdr>
            </w:div>
            <w:div w:id="1577472547">
              <w:marLeft w:val="0"/>
              <w:marRight w:val="0"/>
              <w:marTop w:val="0"/>
              <w:marBottom w:val="0"/>
              <w:divBdr>
                <w:top w:val="none" w:sz="0" w:space="0" w:color="auto"/>
                <w:left w:val="none" w:sz="0" w:space="0" w:color="auto"/>
                <w:bottom w:val="none" w:sz="0" w:space="0" w:color="auto"/>
                <w:right w:val="none" w:sz="0" w:space="0" w:color="auto"/>
              </w:divBdr>
            </w:div>
            <w:div w:id="40418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6302">
      <w:bodyDiv w:val="1"/>
      <w:marLeft w:val="0"/>
      <w:marRight w:val="0"/>
      <w:marTop w:val="0"/>
      <w:marBottom w:val="0"/>
      <w:divBdr>
        <w:top w:val="none" w:sz="0" w:space="0" w:color="auto"/>
        <w:left w:val="none" w:sz="0" w:space="0" w:color="auto"/>
        <w:bottom w:val="none" w:sz="0" w:space="0" w:color="auto"/>
        <w:right w:val="none" w:sz="0" w:space="0" w:color="auto"/>
      </w:divBdr>
    </w:div>
    <w:div w:id="1727221299">
      <w:bodyDiv w:val="1"/>
      <w:marLeft w:val="0"/>
      <w:marRight w:val="0"/>
      <w:marTop w:val="0"/>
      <w:marBottom w:val="0"/>
      <w:divBdr>
        <w:top w:val="none" w:sz="0" w:space="0" w:color="auto"/>
        <w:left w:val="none" w:sz="0" w:space="0" w:color="auto"/>
        <w:bottom w:val="none" w:sz="0" w:space="0" w:color="auto"/>
        <w:right w:val="none" w:sz="0" w:space="0" w:color="auto"/>
      </w:divBdr>
    </w:div>
    <w:div w:id="1754276930">
      <w:bodyDiv w:val="1"/>
      <w:marLeft w:val="0"/>
      <w:marRight w:val="0"/>
      <w:marTop w:val="0"/>
      <w:marBottom w:val="0"/>
      <w:divBdr>
        <w:top w:val="none" w:sz="0" w:space="0" w:color="auto"/>
        <w:left w:val="none" w:sz="0" w:space="0" w:color="auto"/>
        <w:bottom w:val="none" w:sz="0" w:space="0" w:color="auto"/>
        <w:right w:val="none" w:sz="0" w:space="0" w:color="auto"/>
      </w:divBdr>
      <w:divsChild>
        <w:div w:id="1993096418">
          <w:marLeft w:val="0"/>
          <w:marRight w:val="0"/>
          <w:marTop w:val="0"/>
          <w:marBottom w:val="0"/>
          <w:divBdr>
            <w:top w:val="none" w:sz="0" w:space="0" w:color="auto"/>
            <w:left w:val="none" w:sz="0" w:space="0" w:color="auto"/>
            <w:bottom w:val="none" w:sz="0" w:space="0" w:color="auto"/>
            <w:right w:val="none" w:sz="0" w:space="0" w:color="auto"/>
          </w:divBdr>
          <w:divsChild>
            <w:div w:id="1628773895">
              <w:marLeft w:val="0"/>
              <w:marRight w:val="0"/>
              <w:marTop w:val="0"/>
              <w:marBottom w:val="0"/>
              <w:divBdr>
                <w:top w:val="none" w:sz="0" w:space="0" w:color="auto"/>
                <w:left w:val="none" w:sz="0" w:space="0" w:color="auto"/>
                <w:bottom w:val="none" w:sz="0" w:space="0" w:color="auto"/>
                <w:right w:val="none" w:sz="0" w:space="0" w:color="auto"/>
              </w:divBdr>
            </w:div>
          </w:divsChild>
        </w:div>
        <w:div w:id="1123037559">
          <w:marLeft w:val="0"/>
          <w:marRight w:val="0"/>
          <w:marTop w:val="0"/>
          <w:marBottom w:val="0"/>
          <w:divBdr>
            <w:top w:val="none" w:sz="0" w:space="0" w:color="auto"/>
            <w:left w:val="none" w:sz="0" w:space="0" w:color="auto"/>
            <w:bottom w:val="none" w:sz="0" w:space="0" w:color="auto"/>
            <w:right w:val="none" w:sz="0" w:space="0" w:color="auto"/>
          </w:divBdr>
          <w:divsChild>
            <w:div w:id="1182353194">
              <w:marLeft w:val="0"/>
              <w:marRight w:val="0"/>
              <w:marTop w:val="0"/>
              <w:marBottom w:val="0"/>
              <w:divBdr>
                <w:top w:val="none" w:sz="0" w:space="0" w:color="auto"/>
                <w:left w:val="none" w:sz="0" w:space="0" w:color="auto"/>
                <w:bottom w:val="none" w:sz="0" w:space="0" w:color="auto"/>
                <w:right w:val="none" w:sz="0" w:space="0" w:color="auto"/>
              </w:divBdr>
            </w:div>
          </w:divsChild>
        </w:div>
        <w:div w:id="1148009056">
          <w:marLeft w:val="0"/>
          <w:marRight w:val="0"/>
          <w:marTop w:val="0"/>
          <w:marBottom w:val="0"/>
          <w:divBdr>
            <w:top w:val="none" w:sz="0" w:space="0" w:color="auto"/>
            <w:left w:val="none" w:sz="0" w:space="0" w:color="auto"/>
            <w:bottom w:val="none" w:sz="0" w:space="0" w:color="auto"/>
            <w:right w:val="none" w:sz="0" w:space="0" w:color="auto"/>
          </w:divBdr>
          <w:divsChild>
            <w:div w:id="880826769">
              <w:marLeft w:val="0"/>
              <w:marRight w:val="0"/>
              <w:marTop w:val="0"/>
              <w:marBottom w:val="0"/>
              <w:divBdr>
                <w:top w:val="none" w:sz="0" w:space="0" w:color="auto"/>
                <w:left w:val="none" w:sz="0" w:space="0" w:color="auto"/>
                <w:bottom w:val="none" w:sz="0" w:space="0" w:color="auto"/>
                <w:right w:val="none" w:sz="0" w:space="0" w:color="auto"/>
              </w:divBdr>
            </w:div>
          </w:divsChild>
        </w:div>
        <w:div w:id="679966379">
          <w:marLeft w:val="0"/>
          <w:marRight w:val="0"/>
          <w:marTop w:val="0"/>
          <w:marBottom w:val="0"/>
          <w:divBdr>
            <w:top w:val="none" w:sz="0" w:space="0" w:color="auto"/>
            <w:left w:val="none" w:sz="0" w:space="0" w:color="auto"/>
            <w:bottom w:val="none" w:sz="0" w:space="0" w:color="auto"/>
            <w:right w:val="none" w:sz="0" w:space="0" w:color="auto"/>
          </w:divBdr>
          <w:divsChild>
            <w:div w:id="307174930">
              <w:marLeft w:val="0"/>
              <w:marRight w:val="0"/>
              <w:marTop w:val="0"/>
              <w:marBottom w:val="0"/>
              <w:divBdr>
                <w:top w:val="none" w:sz="0" w:space="0" w:color="auto"/>
                <w:left w:val="none" w:sz="0" w:space="0" w:color="auto"/>
                <w:bottom w:val="none" w:sz="0" w:space="0" w:color="auto"/>
                <w:right w:val="none" w:sz="0" w:space="0" w:color="auto"/>
              </w:divBdr>
            </w:div>
          </w:divsChild>
        </w:div>
        <w:div w:id="27341228">
          <w:marLeft w:val="0"/>
          <w:marRight w:val="0"/>
          <w:marTop w:val="0"/>
          <w:marBottom w:val="0"/>
          <w:divBdr>
            <w:top w:val="none" w:sz="0" w:space="0" w:color="auto"/>
            <w:left w:val="none" w:sz="0" w:space="0" w:color="auto"/>
            <w:bottom w:val="none" w:sz="0" w:space="0" w:color="auto"/>
            <w:right w:val="none" w:sz="0" w:space="0" w:color="auto"/>
          </w:divBdr>
          <w:divsChild>
            <w:div w:id="42218036">
              <w:marLeft w:val="0"/>
              <w:marRight w:val="0"/>
              <w:marTop w:val="0"/>
              <w:marBottom w:val="0"/>
              <w:divBdr>
                <w:top w:val="none" w:sz="0" w:space="0" w:color="auto"/>
                <w:left w:val="none" w:sz="0" w:space="0" w:color="auto"/>
                <w:bottom w:val="none" w:sz="0" w:space="0" w:color="auto"/>
                <w:right w:val="none" w:sz="0" w:space="0" w:color="auto"/>
              </w:divBdr>
            </w:div>
          </w:divsChild>
        </w:div>
        <w:div w:id="617878656">
          <w:marLeft w:val="0"/>
          <w:marRight w:val="0"/>
          <w:marTop w:val="0"/>
          <w:marBottom w:val="0"/>
          <w:divBdr>
            <w:top w:val="none" w:sz="0" w:space="0" w:color="auto"/>
            <w:left w:val="none" w:sz="0" w:space="0" w:color="auto"/>
            <w:bottom w:val="none" w:sz="0" w:space="0" w:color="auto"/>
            <w:right w:val="none" w:sz="0" w:space="0" w:color="auto"/>
          </w:divBdr>
          <w:divsChild>
            <w:div w:id="857161410">
              <w:marLeft w:val="0"/>
              <w:marRight w:val="0"/>
              <w:marTop w:val="0"/>
              <w:marBottom w:val="0"/>
              <w:divBdr>
                <w:top w:val="none" w:sz="0" w:space="0" w:color="auto"/>
                <w:left w:val="none" w:sz="0" w:space="0" w:color="auto"/>
                <w:bottom w:val="none" w:sz="0" w:space="0" w:color="auto"/>
                <w:right w:val="none" w:sz="0" w:space="0" w:color="auto"/>
              </w:divBdr>
            </w:div>
          </w:divsChild>
        </w:div>
        <w:div w:id="1913202274">
          <w:marLeft w:val="0"/>
          <w:marRight w:val="0"/>
          <w:marTop w:val="0"/>
          <w:marBottom w:val="0"/>
          <w:divBdr>
            <w:top w:val="none" w:sz="0" w:space="0" w:color="auto"/>
            <w:left w:val="none" w:sz="0" w:space="0" w:color="auto"/>
            <w:bottom w:val="none" w:sz="0" w:space="0" w:color="auto"/>
            <w:right w:val="none" w:sz="0" w:space="0" w:color="auto"/>
          </w:divBdr>
          <w:divsChild>
            <w:div w:id="1899438692">
              <w:marLeft w:val="0"/>
              <w:marRight w:val="0"/>
              <w:marTop w:val="0"/>
              <w:marBottom w:val="0"/>
              <w:divBdr>
                <w:top w:val="none" w:sz="0" w:space="0" w:color="auto"/>
                <w:left w:val="none" w:sz="0" w:space="0" w:color="auto"/>
                <w:bottom w:val="none" w:sz="0" w:space="0" w:color="auto"/>
                <w:right w:val="none" w:sz="0" w:space="0" w:color="auto"/>
              </w:divBdr>
            </w:div>
          </w:divsChild>
        </w:div>
        <w:div w:id="1082340739">
          <w:marLeft w:val="0"/>
          <w:marRight w:val="0"/>
          <w:marTop w:val="0"/>
          <w:marBottom w:val="0"/>
          <w:divBdr>
            <w:top w:val="none" w:sz="0" w:space="0" w:color="auto"/>
            <w:left w:val="none" w:sz="0" w:space="0" w:color="auto"/>
            <w:bottom w:val="none" w:sz="0" w:space="0" w:color="auto"/>
            <w:right w:val="none" w:sz="0" w:space="0" w:color="auto"/>
          </w:divBdr>
          <w:divsChild>
            <w:div w:id="3514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54313">
      <w:bodyDiv w:val="1"/>
      <w:marLeft w:val="0"/>
      <w:marRight w:val="0"/>
      <w:marTop w:val="0"/>
      <w:marBottom w:val="0"/>
      <w:divBdr>
        <w:top w:val="none" w:sz="0" w:space="0" w:color="auto"/>
        <w:left w:val="none" w:sz="0" w:space="0" w:color="auto"/>
        <w:bottom w:val="none" w:sz="0" w:space="0" w:color="auto"/>
        <w:right w:val="none" w:sz="0" w:space="0" w:color="auto"/>
      </w:divBdr>
      <w:divsChild>
        <w:div w:id="59794822">
          <w:marLeft w:val="0"/>
          <w:marRight w:val="0"/>
          <w:marTop w:val="0"/>
          <w:marBottom w:val="0"/>
          <w:divBdr>
            <w:top w:val="none" w:sz="0" w:space="0" w:color="auto"/>
            <w:left w:val="none" w:sz="0" w:space="0" w:color="auto"/>
            <w:bottom w:val="none" w:sz="0" w:space="0" w:color="auto"/>
            <w:right w:val="none" w:sz="0" w:space="0" w:color="auto"/>
          </w:divBdr>
          <w:divsChild>
            <w:div w:id="1742633883">
              <w:marLeft w:val="0"/>
              <w:marRight w:val="0"/>
              <w:marTop w:val="0"/>
              <w:marBottom w:val="0"/>
              <w:divBdr>
                <w:top w:val="none" w:sz="0" w:space="0" w:color="auto"/>
                <w:left w:val="none" w:sz="0" w:space="0" w:color="auto"/>
                <w:bottom w:val="none" w:sz="0" w:space="0" w:color="auto"/>
                <w:right w:val="none" w:sz="0" w:space="0" w:color="auto"/>
              </w:divBdr>
            </w:div>
          </w:divsChild>
        </w:div>
        <w:div w:id="1311860488">
          <w:marLeft w:val="0"/>
          <w:marRight w:val="0"/>
          <w:marTop w:val="0"/>
          <w:marBottom w:val="0"/>
          <w:divBdr>
            <w:top w:val="none" w:sz="0" w:space="0" w:color="auto"/>
            <w:left w:val="none" w:sz="0" w:space="0" w:color="auto"/>
            <w:bottom w:val="none" w:sz="0" w:space="0" w:color="auto"/>
            <w:right w:val="none" w:sz="0" w:space="0" w:color="auto"/>
          </w:divBdr>
          <w:divsChild>
            <w:div w:id="1664164585">
              <w:marLeft w:val="0"/>
              <w:marRight w:val="0"/>
              <w:marTop w:val="0"/>
              <w:marBottom w:val="0"/>
              <w:divBdr>
                <w:top w:val="none" w:sz="0" w:space="0" w:color="auto"/>
                <w:left w:val="none" w:sz="0" w:space="0" w:color="auto"/>
                <w:bottom w:val="none" w:sz="0" w:space="0" w:color="auto"/>
                <w:right w:val="none" w:sz="0" w:space="0" w:color="auto"/>
              </w:divBdr>
            </w:div>
          </w:divsChild>
        </w:div>
        <w:div w:id="319308341">
          <w:marLeft w:val="0"/>
          <w:marRight w:val="0"/>
          <w:marTop w:val="0"/>
          <w:marBottom w:val="0"/>
          <w:divBdr>
            <w:top w:val="none" w:sz="0" w:space="0" w:color="auto"/>
            <w:left w:val="none" w:sz="0" w:space="0" w:color="auto"/>
            <w:bottom w:val="none" w:sz="0" w:space="0" w:color="auto"/>
            <w:right w:val="none" w:sz="0" w:space="0" w:color="auto"/>
          </w:divBdr>
          <w:divsChild>
            <w:div w:id="1410032494">
              <w:marLeft w:val="0"/>
              <w:marRight w:val="0"/>
              <w:marTop w:val="0"/>
              <w:marBottom w:val="0"/>
              <w:divBdr>
                <w:top w:val="none" w:sz="0" w:space="0" w:color="auto"/>
                <w:left w:val="none" w:sz="0" w:space="0" w:color="auto"/>
                <w:bottom w:val="none" w:sz="0" w:space="0" w:color="auto"/>
                <w:right w:val="none" w:sz="0" w:space="0" w:color="auto"/>
              </w:divBdr>
            </w:div>
          </w:divsChild>
        </w:div>
        <w:div w:id="422263511">
          <w:marLeft w:val="0"/>
          <w:marRight w:val="0"/>
          <w:marTop w:val="0"/>
          <w:marBottom w:val="0"/>
          <w:divBdr>
            <w:top w:val="none" w:sz="0" w:space="0" w:color="auto"/>
            <w:left w:val="none" w:sz="0" w:space="0" w:color="auto"/>
            <w:bottom w:val="none" w:sz="0" w:space="0" w:color="auto"/>
            <w:right w:val="none" w:sz="0" w:space="0" w:color="auto"/>
          </w:divBdr>
          <w:divsChild>
            <w:div w:id="419642830">
              <w:marLeft w:val="0"/>
              <w:marRight w:val="0"/>
              <w:marTop w:val="0"/>
              <w:marBottom w:val="0"/>
              <w:divBdr>
                <w:top w:val="none" w:sz="0" w:space="0" w:color="auto"/>
                <w:left w:val="none" w:sz="0" w:space="0" w:color="auto"/>
                <w:bottom w:val="none" w:sz="0" w:space="0" w:color="auto"/>
                <w:right w:val="none" w:sz="0" w:space="0" w:color="auto"/>
              </w:divBdr>
            </w:div>
          </w:divsChild>
        </w:div>
        <w:div w:id="423964255">
          <w:marLeft w:val="0"/>
          <w:marRight w:val="0"/>
          <w:marTop w:val="0"/>
          <w:marBottom w:val="0"/>
          <w:divBdr>
            <w:top w:val="none" w:sz="0" w:space="0" w:color="auto"/>
            <w:left w:val="none" w:sz="0" w:space="0" w:color="auto"/>
            <w:bottom w:val="none" w:sz="0" w:space="0" w:color="auto"/>
            <w:right w:val="none" w:sz="0" w:space="0" w:color="auto"/>
          </w:divBdr>
          <w:divsChild>
            <w:div w:id="14601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2422</TotalTime>
  <Pages>15</Pages>
  <Words>3304</Words>
  <Characters>18833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7</cp:revision>
  <dcterms:created xsi:type="dcterms:W3CDTF">2026-10-25T06:53:00Z</dcterms:created>
  <dcterms:modified xsi:type="dcterms:W3CDTF">2026-10-31T08:20:00Z</dcterms:modified>
</cp:coreProperties>
</file>